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spacing w:before="56" w:beforeAutospacing="0" w:afterAutospacing="0" w:line="1200" w:lineRule="exact"/>
        <w:ind w:right="266"/>
        <w:jc w:val="both"/>
        <w:rPr>
          <w:rFonts w:hint="default" w:ascii="Times New Roman" w:hAnsi="Times New Roman" w:eastAsia="仿宋_GB2312" w:cs="Times New Roman"/>
          <w:snapToGrid w:val="0"/>
          <w:color w:val="FF0000"/>
          <w:spacing w:val="-108"/>
          <w:sz w:val="128"/>
          <w:szCs w:val="128"/>
          <w:highlight w:val="none"/>
          <w:lang w:val="en-US" w:eastAsia="zh-CN"/>
        </w:rPr>
      </w:pPr>
      <w:bookmarkStart w:id="0" w:name="_Hlk127694094"/>
      <w:r>
        <w:rPr>
          <w:rFonts w:hint="eastAsia" w:ascii="Times New Roman" w:hAnsi="Times New Roman" w:eastAsia="仿宋_GB2312" w:cs="Times New Roman"/>
          <w:snapToGrid w:val="0"/>
          <w:color w:val="FF0000"/>
          <w:spacing w:val="-108"/>
          <w:sz w:val="128"/>
          <w:szCs w:val="128"/>
          <w:highlight w:val="none"/>
          <w:lang w:val="en-US" w:eastAsia="zh-CN"/>
        </w:rPr>
        <w:t xml:space="preserve">                                                                                                                                                                                                                            </w:t>
      </w:r>
    </w:p>
    <w:p>
      <w:pPr>
        <w:pStyle w:val="12"/>
        <w:shd w:val="clear"/>
        <w:spacing w:before="56" w:beforeAutospacing="0" w:afterAutospacing="0" w:line="1200" w:lineRule="exact"/>
        <w:ind w:right="266"/>
        <w:jc w:val="center"/>
        <w:outlineLvl w:val="0"/>
        <w:rPr>
          <w:rFonts w:hint="eastAsia" w:ascii="Times New Roman" w:hAnsi="Times New Roman" w:eastAsia="华文新魏" w:cs="Times New Roman"/>
          <w:snapToGrid w:val="0"/>
          <w:color w:val="FF0000"/>
          <w:spacing w:val="-113"/>
          <w:sz w:val="128"/>
          <w:szCs w:val="128"/>
          <w:highlight w:val="none"/>
          <w:u w:val="none"/>
          <w:lang w:bidi="ar"/>
        </w:rPr>
      </w:pPr>
      <w:r>
        <w:rPr>
          <w:rFonts w:hint="eastAsia" w:ascii="Times New Roman" w:hAnsi="Times New Roman" w:eastAsia="华文新魏" w:cs="Times New Roman"/>
          <w:snapToGrid w:val="0"/>
          <w:color w:val="FF0000"/>
          <w:spacing w:val="-113"/>
          <w:sz w:val="128"/>
          <w:szCs w:val="128"/>
          <w:highlight w:val="none"/>
          <w:u w:val="none"/>
          <w:lang w:bidi="ar"/>
        </w:rPr>
        <w:t>营商环境工作动态</w:t>
      </w:r>
    </w:p>
    <w:p>
      <w:pPr>
        <w:pStyle w:val="12"/>
        <w:shd w:val="clear"/>
        <w:spacing w:beforeAutospacing="0" w:afterAutospacing="0" w:line="480" w:lineRule="auto"/>
        <w:ind w:firstLine="480" w:firstLineChars="200"/>
        <w:jc w:val="both"/>
        <w:rPr>
          <w:rFonts w:hint="default" w:ascii="Times New Roman" w:hAnsi="Times New Roman" w:eastAsia="仿宋_GB2312" w:cs="Times New Roman"/>
          <w:color w:val="auto"/>
          <w:highlight w:val="none"/>
          <w:u w:val="none"/>
        </w:rPr>
      </w:pPr>
    </w:p>
    <w:p>
      <w:pPr>
        <w:pStyle w:val="12"/>
        <w:shd w:val="clear"/>
        <w:spacing w:beforeAutospacing="0" w:afterAutospacing="0" w:line="360" w:lineRule="auto"/>
        <w:ind w:left="130" w:right="266"/>
        <w:jc w:val="center"/>
        <w:outlineLvl w:val="0"/>
        <w:rPr>
          <w:rFonts w:hint="default" w:ascii="Times New Roman" w:hAnsi="Times New Roman" w:eastAsia="仿宋_GB2312" w:cs="Times New Roman"/>
          <w:color w:val="auto"/>
          <w:spacing w:val="40"/>
          <w:sz w:val="32"/>
          <w:szCs w:val="32"/>
          <w:highlight w:val="none"/>
          <w:u w:val="none"/>
          <w:lang w:val="en-US" w:eastAsia="zh-CN"/>
        </w:rPr>
      </w:pPr>
      <w:r>
        <w:rPr>
          <w:rFonts w:hint="default" w:ascii="Times New Roman" w:hAnsi="Times New Roman" w:eastAsia="仿宋_GB2312" w:cs="Times New Roman"/>
          <w:color w:val="auto"/>
          <w:spacing w:val="40"/>
          <w:sz w:val="32"/>
          <w:szCs w:val="32"/>
          <w:highlight w:val="none"/>
          <w:u w:val="none"/>
          <w:lang w:eastAsia="zh-CN" w:bidi="ar"/>
        </w:rPr>
        <w:t>第</w:t>
      </w:r>
      <w:r>
        <w:rPr>
          <w:rFonts w:hint="eastAsia" w:ascii="Times New Roman" w:hAnsi="Times New Roman" w:eastAsia="仿宋_GB2312" w:cs="Times New Roman"/>
          <w:color w:val="auto"/>
          <w:spacing w:val="40"/>
          <w:sz w:val="32"/>
          <w:szCs w:val="32"/>
          <w:highlight w:val="none"/>
          <w:u w:val="none"/>
          <w:lang w:val="en-US" w:eastAsia="zh-CN" w:bidi="ar"/>
        </w:rPr>
        <w:t>108</w:t>
      </w:r>
      <w:r>
        <w:rPr>
          <w:rFonts w:hint="default" w:ascii="Times New Roman" w:hAnsi="Times New Roman" w:eastAsia="仿宋_GB2312" w:cs="Times New Roman"/>
          <w:color w:val="auto"/>
          <w:spacing w:val="40"/>
          <w:sz w:val="32"/>
          <w:szCs w:val="32"/>
          <w:highlight w:val="none"/>
          <w:u w:val="none"/>
          <w:lang w:bidi="ar"/>
        </w:rPr>
        <w:t>期</w:t>
      </w:r>
    </w:p>
    <w:p>
      <w:pPr>
        <w:pStyle w:val="12"/>
        <w:shd w:val="clear"/>
        <w:spacing w:beforeAutospacing="0" w:after="120" w:afterAutospacing="0" w:line="360" w:lineRule="auto"/>
        <w:ind w:left="130" w:right="266"/>
        <w:jc w:val="both"/>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sz w:val="22"/>
          <w:highlight w:val="none"/>
          <w:u w:val="none"/>
          <w:lang w:bidi="ar"/>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292100</wp:posOffset>
                </wp:positionV>
                <wp:extent cx="5468620" cy="23495"/>
                <wp:effectExtent l="0" t="9525" r="17780" b="24130"/>
                <wp:wrapNone/>
                <wp:docPr id="2" name="直接连接符 2"/>
                <wp:cNvGraphicFramePr/>
                <a:graphic xmlns:a="http://schemas.openxmlformats.org/drawingml/2006/main">
                  <a:graphicData uri="http://schemas.microsoft.com/office/word/2010/wordprocessingShape">
                    <wps:wsp>
                      <wps:cNvCnPr/>
                      <wps:spPr>
                        <a:xfrm flipV="1">
                          <a:off x="0" y="0"/>
                          <a:ext cx="5468620" cy="23495"/>
                        </a:xfrm>
                        <a:prstGeom prst="line">
                          <a:avLst/>
                        </a:prstGeom>
                        <a:ln w="19050" cap="flat" cmpd="sng">
                          <a:solidFill>
                            <a:srgbClr val="FF0000"/>
                          </a:solidFill>
                          <a:prstDash val="solid"/>
                          <a:miter/>
                          <a:headEnd type="none" w="med" len="med"/>
                          <a:tailEnd type="none" w="med" len="med"/>
                        </a:ln>
                      </wps:spPr>
                      <wps:bodyPr/>
                    </wps:wsp>
                  </a:graphicData>
                </a:graphic>
              </wp:anchor>
            </w:drawing>
          </mc:Choice>
          <mc:Fallback>
            <w:pict>
              <v:line id="_x0000_s1026" o:spid="_x0000_s1026" o:spt="20" style="position:absolute;left:0pt;flip:y;margin-left:-0.95pt;margin-top:23pt;height:1.85pt;width:430.6pt;z-index:251661312;mso-width-relative:page;mso-height-relative:page;" filled="f" stroked="t" coordsize="21600,21600" o:gfxdata="UEsFBgAAAAAAAAAAAAAAAAAAAAAAAFBLAwQKAAAAAACHTuJAAAAAAAAAAAAAAAAABAAAAGRycy9Q&#10;SwMEFAAAAAgAh07iQJAkBVrZAAAACAEAAA8AAABkcnMvZG93bnJldi54bWxNj81OwzAQhO9IvIO1&#10;SNxaJ/yEJo3TQyU4IAS0BKlHNzZxVHttxW5a3p7lBMedGc1+U6/OzrJJj3HwKCCfZ8A0dl4N2Ato&#10;Px5nC2AxSVTSetQCvnWEVXN5UctK+RNu9LRNPaMSjJUUYFIKFeexM9rJOPdBI3lffnQy0Tn2XI3y&#10;ROXO8pssK7iTA9IHI4NeG90dtkcn4Kn97MxrOLzsprAp3vDdrttnK8T1VZ4tgSV9Tn9h+MUndGiI&#10;ae+PqCKzAmZ5SUkBdwVNIn9xX94C25NQPgBvav5/QPMDUEsDBBQAAAAIAIdO4kBjx0lD/gEAAPED&#10;AAAOAAAAZHJzL2Uyb0RvYy54bWytk7uOEzEUhnsk3sFyT2Z22ES7o0y22BAaBJG49Ce+ZCz5Jtub&#10;SV6CF0Cig4qSnrdheQyOPSHA0qRgCuvYPv59/m+O5zd7o8lOhKic7ejFpKZEWOa4stuOvn2zenJF&#10;SUxgOWhnRUcPItKbxeNH88G3onG901wEgiI2toPvaJ+Sb6sqsl4YiBPnhcVN6YKBhNOwrXiAAdWN&#10;rpq6nlWDC9wHx0SMuLocN+lRMZwj6KRUTCwduzPCplE1CA0JLcVe+UgXpVopBUuvpIwiEd1RdJrK&#10;iJdgvMljtZhDuw3ge8WOJcA5JTzwZEBZvPQktYQE5C6of6SMYsFFJ9OEOVONRgoRdHFRP2Dzugcv&#10;ihdEHf0Jevx/suzlbh2I4h1tKLFg8Ifff/j6/f2nH98+4nj/5TNpMqTBxxZzb+06HGfRr0N2vJfB&#10;EKmVf4fdVBigK7IviA8nxGKfCMPF6eXsatYgfYZ7zdPL62lWr0aZLOdDTM+FMyQHHdXKZgLQwu5F&#10;TGPqr5S8rC0Z8N7repo1AftRYh9gaDx6inZbDkenFV8prfORGLabWx3IDrAnVqsav2MNf6XlW5YQ&#10;+zGvbOU0aI1KIkOAthfAn1lO0sEjN4vPheZqjOCUaIGvK0clM4HS52QiCG2RR8Y9As7RxvFD4V7W&#10;sRMKsWPX5lb7c15O/36p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QJAVa2QAAAAgBAAAPAAAA&#10;AAAAAAEAIAAAADgAAABkcnMvZG93bnJldi54bWxQSwECFAAUAAAACACHTuJAY8dJQ/4BAADxAwAA&#10;DgAAAAAAAAABACAAAAA+AQAAZHJzL2Uyb0RvYy54bWxQSwUGAAAAAAYABgBZAQAArgUAAAAA&#10;">
                <v:fill on="f" focussize="0,0"/>
                <v:stroke weight="1.5pt" color="#FF0000" joinstyle="miter"/>
                <v:imagedata o:title=""/>
                <o:lock v:ext="edit" aspectratio="f"/>
              </v:line>
            </w:pict>
          </mc:Fallback>
        </mc:AlternateContent>
      </w:r>
      <w:r>
        <w:rPr>
          <w:rFonts w:hint="default" w:ascii="Times New Roman" w:hAnsi="Times New Roman" w:eastAsia="仿宋_GB2312" w:cs="Times New Roman"/>
          <w:color w:val="auto"/>
          <w:spacing w:val="-20"/>
          <w:sz w:val="32"/>
          <w:szCs w:val="32"/>
          <w:highlight w:val="none"/>
          <w:u w:val="none"/>
          <w:lang w:bidi="ar"/>
        </w:rPr>
        <w:t>红旗区优化营商环境</w:t>
      </w:r>
      <w:r>
        <w:rPr>
          <w:rFonts w:hint="default" w:ascii="Times New Roman" w:hAnsi="Times New Roman" w:eastAsia="仿宋_GB2312" w:cs="Times New Roman"/>
          <w:color w:val="auto"/>
          <w:spacing w:val="-20"/>
          <w:sz w:val="32"/>
          <w:szCs w:val="32"/>
          <w:highlight w:val="none"/>
          <w:u w:val="none"/>
          <w:lang w:val="en-US" w:eastAsia="zh-CN" w:bidi="ar"/>
        </w:rPr>
        <w:t>服务中心</w:t>
      </w:r>
      <w:r>
        <w:rPr>
          <w:rFonts w:hint="default" w:ascii="Times New Roman" w:hAnsi="Times New Roman" w:eastAsia="仿宋_GB2312" w:cs="Times New Roman"/>
          <w:color w:val="auto"/>
          <w:sz w:val="32"/>
          <w:szCs w:val="32"/>
          <w:highlight w:val="none"/>
          <w:u w:val="none"/>
          <w:lang w:bidi="ar"/>
        </w:rPr>
        <w:t xml:space="preserve">    </w:t>
      </w:r>
      <w:r>
        <w:rPr>
          <w:rFonts w:hint="default" w:ascii="Times New Roman" w:hAnsi="Times New Roman" w:eastAsia="仿宋_GB2312" w:cs="Times New Roman"/>
          <w:color w:val="auto"/>
          <w:sz w:val="32"/>
          <w:szCs w:val="32"/>
          <w:highlight w:val="none"/>
          <w:u w:val="none"/>
          <w:lang w:val="en-US" w:eastAsia="zh-CN" w:bidi="ar"/>
        </w:rPr>
        <w:t xml:space="preserve">         </w:t>
      </w:r>
      <w:r>
        <w:rPr>
          <w:rFonts w:hint="eastAsia" w:ascii="Times New Roman" w:hAnsi="Times New Roman" w:eastAsia="仿宋_GB2312" w:cs="Times New Roman"/>
          <w:color w:val="auto"/>
          <w:sz w:val="32"/>
          <w:szCs w:val="32"/>
          <w:highlight w:val="none"/>
          <w:u w:val="none"/>
          <w:lang w:val="en-US" w:eastAsia="zh-CN" w:bidi="ar"/>
        </w:rPr>
        <w:t>20</w:t>
      </w:r>
      <w:r>
        <w:rPr>
          <w:rFonts w:hint="eastAsia" w:ascii="Times New Roman" w:hAnsi="Times New Roman" w:eastAsia="仿宋_GB2312" w:cs="Times New Roman"/>
          <w:color w:val="auto"/>
          <w:spacing w:val="40"/>
          <w:sz w:val="32"/>
          <w:szCs w:val="32"/>
          <w:highlight w:val="none"/>
          <w:u w:val="none"/>
          <w:lang w:val="en-US" w:eastAsia="zh-CN" w:bidi="ar"/>
        </w:rPr>
        <w:t>25</w:t>
      </w:r>
      <w:r>
        <w:rPr>
          <w:rFonts w:hint="default" w:ascii="Times New Roman" w:hAnsi="Times New Roman" w:eastAsia="仿宋_GB2312" w:cs="Times New Roman"/>
          <w:color w:val="auto"/>
          <w:spacing w:val="20"/>
          <w:sz w:val="32"/>
          <w:szCs w:val="32"/>
          <w:highlight w:val="none"/>
          <w:u w:val="none"/>
          <w:lang w:bidi="ar"/>
        </w:rPr>
        <w:t>年</w:t>
      </w:r>
      <w:r>
        <w:rPr>
          <w:rFonts w:hint="default" w:ascii="Times New Roman" w:hAnsi="Times New Roman" w:eastAsia="仿宋_GB2312" w:cs="Times New Roman"/>
          <w:color w:val="auto"/>
          <w:spacing w:val="20"/>
          <w:sz w:val="32"/>
          <w:szCs w:val="32"/>
          <w:highlight w:val="none"/>
          <w:u w:val="none"/>
          <w:lang w:val="en-US" w:bidi="ar"/>
        </w:rPr>
        <w:t>5</w:t>
      </w:r>
      <w:r>
        <w:rPr>
          <w:rFonts w:hint="default" w:ascii="Times New Roman" w:hAnsi="Times New Roman" w:eastAsia="仿宋_GB2312" w:cs="Times New Roman"/>
          <w:color w:val="auto"/>
          <w:spacing w:val="20"/>
          <w:sz w:val="32"/>
          <w:szCs w:val="32"/>
          <w:highlight w:val="none"/>
          <w:u w:val="none"/>
          <w:lang w:bidi="ar"/>
        </w:rPr>
        <w:t>月</w:t>
      </w:r>
      <w:r>
        <w:rPr>
          <w:rFonts w:hint="eastAsia" w:ascii="Times New Roman" w:hAnsi="Times New Roman" w:eastAsia="仿宋_GB2312" w:cs="Times New Roman"/>
          <w:color w:val="auto"/>
          <w:spacing w:val="20"/>
          <w:sz w:val="32"/>
          <w:szCs w:val="32"/>
          <w:highlight w:val="none"/>
          <w:u w:val="none"/>
          <w:lang w:val="en-US" w:eastAsia="zh-CN" w:bidi="ar"/>
        </w:rPr>
        <w:t>14</w:t>
      </w:r>
      <w:r>
        <w:rPr>
          <w:rFonts w:hint="default" w:ascii="Times New Roman" w:hAnsi="Times New Roman" w:eastAsia="仿宋_GB2312" w:cs="Times New Roman"/>
          <w:color w:val="auto"/>
          <w:spacing w:val="20"/>
          <w:sz w:val="32"/>
          <w:szCs w:val="32"/>
          <w:highlight w:val="none"/>
          <w:u w:val="none"/>
          <w:lang w:bidi="ar"/>
        </w:rPr>
        <w:t>日</w:t>
      </w:r>
    </w:p>
    <w:bookmarkEnd w:id="0"/>
    <w:p>
      <w:pPr>
        <w:pStyle w:val="12"/>
        <w:shd w:val="clear"/>
        <w:spacing w:beforeAutospacing="0" w:afterAutospacing="0"/>
        <w:ind w:left="130" w:right="266"/>
        <w:jc w:val="both"/>
        <w:rPr>
          <w:rFonts w:hint="default" w:ascii="Times New Roman" w:hAnsi="Times New Roman" w:eastAsia="仿宋_GB2312" w:cs="Times New Roman"/>
          <w:color w:val="auto"/>
          <w:sz w:val="44"/>
          <w:szCs w:val="44"/>
          <w:highlight w:val="none"/>
          <w:u w:val="none"/>
        </w:rPr>
      </w:pPr>
    </w:p>
    <w:p>
      <w:pPr>
        <w:pStyle w:val="12"/>
        <w:shd w:val="clear"/>
        <w:spacing w:beforeAutospacing="0" w:afterAutospacing="0"/>
        <w:ind w:left="130" w:right="266"/>
        <w:jc w:val="center"/>
        <w:outlineLvl w:val="0"/>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lang w:bidi="ar"/>
        </w:rPr>
        <w:t>红旗区优化营商环境信息周报</w:t>
      </w:r>
    </w:p>
    <w:p>
      <w:pPr>
        <w:pStyle w:val="12"/>
        <w:shd w:val="clear"/>
        <w:spacing w:before="56" w:beforeAutospacing="0" w:after="120" w:afterAutospacing="0"/>
        <w:ind w:left="128" w:right="267"/>
        <w:jc w:val="center"/>
        <w:rPr>
          <w:rFonts w:hint="default" w:ascii="Times New Roman" w:hAnsi="Times New Roman" w:eastAsia="仿宋_GB2312" w:cs="Times New Roman"/>
          <w:color w:val="auto"/>
          <w:spacing w:val="23"/>
          <w:sz w:val="32"/>
          <w:szCs w:val="32"/>
          <w:highlight w:val="none"/>
          <w:u w:val="none"/>
          <w:lang w:val="en-US" w:eastAsia="zh-CN" w:bidi="ar"/>
        </w:rPr>
      </w:pPr>
      <w:r>
        <w:rPr>
          <w:rFonts w:hint="default" w:ascii="Times New Roman" w:hAnsi="Times New Roman" w:eastAsia="仿宋_GB2312" w:cs="Times New Roman"/>
          <w:color w:val="auto"/>
          <w:spacing w:val="23"/>
          <w:sz w:val="32"/>
          <w:szCs w:val="32"/>
          <w:highlight w:val="none"/>
          <w:u w:val="none"/>
          <w:lang w:val="en-US" w:eastAsia="zh-CN" w:bidi="ar"/>
        </w:rPr>
        <w:t>（</w:t>
      </w:r>
      <w:r>
        <w:rPr>
          <w:rFonts w:hint="default" w:ascii="Times New Roman" w:hAnsi="Times New Roman" w:eastAsia="仿宋_GB2312" w:cs="Times New Roman"/>
          <w:color w:val="auto"/>
          <w:spacing w:val="20"/>
          <w:sz w:val="32"/>
          <w:szCs w:val="32"/>
          <w:highlight w:val="none"/>
          <w:u w:val="none"/>
          <w:lang w:val="en-US" w:eastAsia="zh-CN" w:bidi="ar"/>
        </w:rPr>
        <w:t>202</w:t>
      </w:r>
      <w:r>
        <w:rPr>
          <w:rFonts w:hint="eastAsia" w:ascii="Times New Roman" w:hAnsi="Times New Roman" w:eastAsia="仿宋_GB2312" w:cs="Times New Roman"/>
          <w:color w:val="auto"/>
          <w:spacing w:val="20"/>
          <w:sz w:val="32"/>
          <w:szCs w:val="32"/>
          <w:highlight w:val="none"/>
          <w:u w:val="none"/>
          <w:lang w:val="en-US" w:eastAsia="zh-CN" w:bidi="ar"/>
        </w:rPr>
        <w:t>5</w:t>
      </w:r>
      <w:r>
        <w:rPr>
          <w:rFonts w:hint="default" w:ascii="Times New Roman" w:hAnsi="Times New Roman" w:eastAsia="仿宋_GB2312" w:cs="Times New Roman"/>
          <w:color w:val="auto"/>
          <w:spacing w:val="23"/>
          <w:sz w:val="32"/>
          <w:szCs w:val="32"/>
          <w:highlight w:val="none"/>
          <w:u w:val="none"/>
          <w:lang w:bidi="ar"/>
        </w:rPr>
        <w:t>年</w:t>
      </w:r>
      <w:r>
        <w:rPr>
          <w:rFonts w:hint="eastAsia" w:ascii="Times New Roman" w:hAnsi="Times New Roman" w:eastAsia="仿宋_GB2312" w:cs="Times New Roman"/>
          <w:color w:val="auto"/>
          <w:spacing w:val="23"/>
          <w:sz w:val="32"/>
          <w:szCs w:val="32"/>
          <w:highlight w:val="none"/>
          <w:u w:val="none"/>
          <w:lang w:val="en-US" w:eastAsia="zh-CN" w:bidi="ar"/>
        </w:rPr>
        <w:t>5</w:t>
      </w:r>
      <w:r>
        <w:rPr>
          <w:rFonts w:hint="default" w:ascii="Times New Roman" w:hAnsi="Times New Roman" w:eastAsia="仿宋_GB2312" w:cs="Times New Roman"/>
          <w:color w:val="auto"/>
          <w:spacing w:val="40"/>
          <w:sz w:val="32"/>
          <w:szCs w:val="32"/>
          <w:highlight w:val="none"/>
          <w:u w:val="none"/>
          <w:lang w:val="en-US" w:eastAsia="zh-CN" w:bidi="ar"/>
        </w:rPr>
        <w:t>月</w:t>
      </w:r>
      <w:r>
        <w:rPr>
          <w:rFonts w:hint="eastAsia" w:ascii="Times New Roman" w:hAnsi="Times New Roman" w:eastAsia="仿宋_GB2312" w:cs="Times New Roman"/>
          <w:color w:val="auto"/>
          <w:spacing w:val="40"/>
          <w:sz w:val="32"/>
          <w:szCs w:val="32"/>
          <w:highlight w:val="none"/>
          <w:u w:val="none"/>
          <w:lang w:val="en-US" w:eastAsia="zh-CN" w:bidi="ar"/>
        </w:rPr>
        <w:t>4</w:t>
      </w:r>
      <w:r>
        <w:rPr>
          <w:rFonts w:hint="default" w:ascii="Times New Roman" w:hAnsi="Times New Roman" w:eastAsia="仿宋_GB2312" w:cs="Times New Roman"/>
          <w:color w:val="auto"/>
          <w:spacing w:val="40"/>
          <w:sz w:val="32"/>
          <w:szCs w:val="32"/>
          <w:highlight w:val="none"/>
          <w:u w:val="none"/>
          <w:lang w:val="en-US" w:eastAsia="zh-CN" w:bidi="ar"/>
        </w:rPr>
        <w:t>日—月5</w:t>
      </w:r>
      <w:r>
        <w:rPr>
          <w:rFonts w:hint="eastAsia" w:ascii="Times New Roman" w:hAnsi="Times New Roman" w:eastAsia="仿宋_GB2312" w:cs="Times New Roman"/>
          <w:color w:val="auto"/>
          <w:spacing w:val="40"/>
          <w:sz w:val="32"/>
          <w:szCs w:val="32"/>
          <w:highlight w:val="none"/>
          <w:u w:val="none"/>
          <w:lang w:val="en-US" w:eastAsia="zh-CN" w:bidi="ar"/>
        </w:rPr>
        <w:t>月</w:t>
      </w:r>
      <w:bookmarkStart w:id="1" w:name="_GoBack"/>
      <w:bookmarkEnd w:id="1"/>
      <w:r>
        <w:rPr>
          <w:rFonts w:hint="eastAsia" w:ascii="Times New Roman" w:hAnsi="Times New Roman" w:eastAsia="仿宋_GB2312" w:cs="Times New Roman"/>
          <w:color w:val="auto"/>
          <w:spacing w:val="40"/>
          <w:sz w:val="32"/>
          <w:szCs w:val="32"/>
          <w:highlight w:val="none"/>
          <w:u w:val="none"/>
          <w:lang w:val="en-US" w:eastAsia="zh-CN" w:bidi="ar"/>
        </w:rPr>
        <w:t>10</w:t>
      </w:r>
      <w:r>
        <w:rPr>
          <w:rFonts w:hint="default" w:ascii="Times New Roman" w:hAnsi="Times New Roman" w:eastAsia="仿宋_GB2312" w:cs="Times New Roman"/>
          <w:color w:val="auto"/>
          <w:spacing w:val="40"/>
          <w:sz w:val="32"/>
          <w:szCs w:val="32"/>
          <w:highlight w:val="none"/>
          <w:u w:val="none"/>
          <w:lang w:val="en-US" w:eastAsia="zh-CN" w:bidi="ar"/>
        </w:rPr>
        <w:t>日</w:t>
      </w:r>
      <w:r>
        <w:rPr>
          <w:rFonts w:hint="default" w:ascii="Times New Roman" w:hAnsi="Times New Roman" w:eastAsia="仿宋_GB2312" w:cs="Times New Roman"/>
          <w:color w:val="auto"/>
          <w:spacing w:val="23"/>
          <w:sz w:val="32"/>
          <w:szCs w:val="32"/>
          <w:highlight w:val="none"/>
          <w:u w:val="none"/>
          <w:lang w:val="en-US" w:eastAsia="zh-CN" w:bidi="ar"/>
        </w:rPr>
        <w:t>）</w:t>
      </w:r>
    </w:p>
    <w:p>
      <w:pPr>
        <w:pStyle w:val="12"/>
        <w:shd w:val="clear"/>
        <w:spacing w:before="56" w:beforeAutospacing="0" w:after="120" w:afterAutospacing="0"/>
        <w:ind w:left="128" w:right="267"/>
        <w:jc w:val="center"/>
        <w:rPr>
          <w:rFonts w:hint="default" w:ascii="Times New Roman" w:hAnsi="Times New Roman" w:eastAsia="仿宋_GB2312" w:cs="Times New Roman"/>
          <w:color w:val="auto"/>
          <w:spacing w:val="23"/>
          <w:sz w:val="32"/>
          <w:szCs w:val="32"/>
          <w:highlight w:val="none"/>
          <w:u w:val="none"/>
          <w:lang w:val="en-US" w:eastAsia="zh-CN" w:bidi="ar"/>
        </w:rPr>
      </w:pPr>
    </w:p>
    <w:p>
      <w:pPr>
        <w:pStyle w:val="7"/>
        <w:keepNext w:val="0"/>
        <w:keepLines w:val="0"/>
        <w:pageBreakBefore w:val="0"/>
        <w:widowControl w:val="0"/>
        <w:numPr>
          <w:ilvl w:val="0"/>
          <w:numId w:val="0"/>
        </w:numPr>
        <w:shd w:val="clear"/>
        <w:kinsoku/>
        <w:wordWrap/>
        <w:topLinePunct w:val="0"/>
        <w:bidi w:val="0"/>
        <w:spacing w:beforeAutospacing="0" w:after="0" w:afterLines="0" w:afterAutospacing="0" w:line="570" w:lineRule="exact"/>
        <w:ind w:firstLine="960" w:firstLineChars="300"/>
        <w:jc w:val="left"/>
        <w:textAlignment w:val="auto"/>
        <w:outlineLvl w:val="0"/>
        <w:rPr>
          <w:rFonts w:hint="eastAsia" w:ascii="楷体_GB2312" w:hAnsi="楷体_GB2312" w:eastAsia="楷体_GB2312" w:cs="楷体_GB2312"/>
          <w:b/>
          <w:bCs/>
          <w:color w:val="auto"/>
          <w:sz w:val="32"/>
          <w:szCs w:val="32"/>
          <w:highlight w:val="none"/>
          <w:lang w:val="en-US" w:eastAsia="zh-CN" w:bidi="ar-SA"/>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重要讲话</w:t>
      </w:r>
    </w:p>
    <w:p>
      <w:pPr>
        <w:keepNext w:val="0"/>
        <w:keepLines w:val="0"/>
        <w:widowControl/>
        <w:suppressLineNumbers w:val="0"/>
        <w:ind w:firstLine="722" w:firstLineChars="200"/>
        <w:jc w:val="left"/>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（一）国务院副总理张国清到河南调研</w:t>
      </w:r>
    </w:p>
    <w:p>
      <w:pPr>
        <w:keepNext w:val="0"/>
        <w:keepLines w:val="0"/>
        <w:widowControl/>
        <w:suppressLineNumbers w:val="0"/>
        <w:ind w:firstLine="720" w:firstLineChars="200"/>
        <w:jc w:val="left"/>
        <w:rPr>
          <w:rFonts w:hint="default"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张国清强调，市场监管在服务高质量发展、满足人民群众高品质生活需求中发挥着重要作用。要强化系统治理，聚焦突出问题抓好“一件事”全链条整治，坚持标准提升与核查处置并重，形成闭环管理。</w:t>
      </w:r>
    </w:p>
    <w:p>
      <w:pPr>
        <w:keepNext w:val="0"/>
        <w:keepLines w:val="0"/>
        <w:widowControl/>
        <w:suppressLineNumbers w:val="0"/>
        <w:ind w:firstLine="722" w:firstLineChars="200"/>
        <w:jc w:val="left"/>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(二）数字经济民营企业座谈会召开</w:t>
      </w:r>
    </w:p>
    <w:p>
      <w:pPr>
        <w:keepNext w:val="0"/>
        <w:keepLines w:val="0"/>
        <w:widowControl/>
        <w:suppressLineNumbers w:val="0"/>
        <w:ind w:firstLine="720" w:firstLineChars="200"/>
        <w:jc w:val="left"/>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国家发展改革委党组成员、国家数据局局长刘烈宏在第八届数字中国建设峰会期间主持召开数字经济民营企业座谈会，邀请腾讯公司、京东集团、蚂蚁集团、快手公司、拼多多、奇安信、满帮物流、科大讯飞、新希望、北京中数睿智、广东芬尼、易控智驾、南威软件、福建品尚征信等企业参会，听取近期企业发展情况介绍，分析研判经济发展形势，围绕促进数字经济高质量发展听取意见建议。</w:t>
      </w:r>
    </w:p>
    <w:p>
      <w:pPr>
        <w:keepNext w:val="0"/>
        <w:keepLines w:val="0"/>
        <w:widowControl/>
        <w:suppressLineNumbers w:val="0"/>
        <w:ind w:firstLine="722" w:firstLineChars="200"/>
        <w:jc w:val="left"/>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（三）河南省发展改革委党组成员、副主任万战伟赴洛阳开展外向型民营企业调研并召开座谈会</w:t>
      </w:r>
    </w:p>
    <w:p>
      <w:pPr>
        <w:keepNext w:val="0"/>
        <w:keepLines w:val="0"/>
        <w:widowControl/>
        <w:suppressLineNumbers w:val="0"/>
        <w:ind w:firstLine="720" w:firstLineChars="200"/>
        <w:jc w:val="left"/>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万战伟在与企业座谈时指出，希望各位企业家坚定信心、发挥优势、灵活应对，以掌握核心技术、创新产品服务、提升市场竞争力的高质量发展确定性应对外部环境急剧变化的不确定性。下一步，省发展改革委将充分发挥民营经济工作领导小组办公室作用，加强政企常态化沟通交流，积极为民营企业纾难解困，促进民营经济高质量发展。</w:t>
      </w:r>
    </w:p>
    <w:p>
      <w:pPr>
        <w:pStyle w:val="7"/>
        <w:keepNext w:val="0"/>
        <w:keepLines w:val="0"/>
        <w:pageBreakBefore w:val="0"/>
        <w:widowControl w:val="0"/>
        <w:numPr>
          <w:ilvl w:val="0"/>
          <w:numId w:val="0"/>
        </w:numPr>
        <w:shd w:val="clear"/>
        <w:kinsoku/>
        <w:wordWrap/>
        <w:topLinePunct w:val="0"/>
        <w:bidi w:val="0"/>
        <w:spacing w:beforeAutospacing="0" w:after="0" w:afterLines="0" w:afterAutospacing="0" w:line="570"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二、重要政策</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722" w:firstLineChars="200"/>
        <w:jc w:val="both"/>
        <w:textAlignment w:val="auto"/>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（一）国家发改委等四部门：健全涉企收费目录清单制度有关工作</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720" w:firstLineChars="200"/>
        <w:jc w:val="both"/>
        <w:textAlignment w:val="auto"/>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各部门要严格对照法律法规和相关政策要求，对涉企收费项目进行充分评估论证，建立涵盖部门及下属单位本级所有涉企收费项目的综合性目录清单，包括：行政事业性收费、政府性基金、涉企保证金、政府定价的经营服务性收费、实行市场调节价的经营服务性收费。</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722" w:firstLineChars="200"/>
        <w:jc w:val="left"/>
        <w:textAlignment w:val="auto"/>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（二）河南省政府办公厅印发《河南省支持企业“小升规”若干措施》</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720" w:firstLineChars="200"/>
        <w:jc w:val="left"/>
        <w:textAlignment w:val="auto"/>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在企业培育、企业服务、激励奖补、创新发展等七方面提出21条举措，进一步促进河南省小微企业转型升级为规模以上企业，推动小微企业提质发展。</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960" w:firstLineChars="300"/>
        <w:jc w:val="left"/>
        <w:textAlignment w:val="auto"/>
        <w:rPr>
          <w:rFonts w:ascii="sans-serif" w:hAnsi="sans-serif" w:eastAsia="sans-serif" w:cs="sans-serif"/>
          <w:i w:val="0"/>
          <w:iCs w:val="0"/>
          <w:caps w:val="0"/>
          <w:spacing w:val="0"/>
          <w:sz w:val="33"/>
          <w:szCs w:val="33"/>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营商大事件</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722" w:firstLineChars="200"/>
        <w:jc w:val="left"/>
        <w:textAlignment w:val="auto"/>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（一）《市场准入负面清单（2025年版）》发布</w:t>
      </w:r>
    </w:p>
    <w:p>
      <w:pPr>
        <w:keepNext w:val="0"/>
        <w:keepLines w:val="0"/>
        <w:pageBreakBefore w:val="0"/>
        <w:widowControl/>
        <w:suppressLineNumbers w:val="0"/>
        <w:kinsoku/>
        <w:wordWrap/>
        <w:overflowPunct/>
        <w:topLinePunct w:val="0"/>
        <w:autoSpaceDE w:val="0"/>
        <w:autoSpaceDN w:val="0"/>
        <w:bidi w:val="0"/>
        <w:adjustRightInd/>
        <w:snapToGrid/>
        <w:spacing w:line="570" w:lineRule="exact"/>
        <w:ind w:firstLine="720" w:firstLineChars="200"/>
        <w:jc w:val="both"/>
        <w:textAlignment w:val="auto"/>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经党中央、国务院批准，国家发展改革委、商务部、市场监管总局发布《市场准入负面清单（2025年版）》。相比2022年版清单，新版清单事项数量由117项缩减至106项，减少了11项，事项下的全国性具体管理措施减少了17条，地方性管理措施减少了16条。</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722" w:firstLineChars="200"/>
        <w:jc w:val="left"/>
        <w:textAlignment w:val="auto"/>
        <w:outlineLvl w:val="0"/>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auto"/>
          <w:spacing w:val="20"/>
          <w:sz w:val="32"/>
          <w:szCs w:val="32"/>
          <w:highlight w:val="none"/>
          <w:shd w:val="clear" w:fill="FFFFFF"/>
          <w:lang w:val="en-US" w:eastAsia="zh-CN" w:bidi="ar-SA"/>
        </w:rPr>
        <w:t>（二）河南省市场主体专项信用报告实施领域增至47个</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720" w:firstLineChars="200"/>
        <w:jc w:val="both"/>
        <w:textAlignment w:val="auto"/>
        <w:outlineLvl w:val="0"/>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sz w:val="32"/>
          <w:szCs w:val="32"/>
          <w:highlight w:val="none"/>
          <w:shd w:val="clear" w:fill="FFFFFF"/>
          <w:lang w:val="en-US" w:eastAsia="zh-CN" w:bidi="ar-SA"/>
        </w:rPr>
        <w:t>河南进一步拓展市场主体专项信用报告实施领域，新增密码管理、档案、地震3个领域，实施领域由原来的44个增至47个，基本实现省内重点领域全覆盖。</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640" w:firstLineChars="200"/>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四、他山之石</w:t>
      </w:r>
    </w:p>
    <w:p>
      <w:pPr>
        <w:keepNext w:val="0"/>
        <w:keepLines w:val="0"/>
        <w:pageBreakBefore w:val="0"/>
        <w:widowControl/>
        <w:numPr>
          <w:ilvl w:val="0"/>
          <w:numId w:val="1"/>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642" w:firstLineChars="200"/>
        <w:jc w:val="left"/>
        <w:textAlignment w:val="auto"/>
        <w:outlineLvl w:val="0"/>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国内省市动态</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both"/>
        <w:textAlignment w:val="auto"/>
        <w:outlineLvl w:val="1"/>
        <w:rPr>
          <w:rFonts w:hint="default"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1.北京市</w:t>
      </w:r>
      <w:r>
        <w:rPr>
          <w:rFonts w:hint="default"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：人社局推出44条硬核措施 助力优化营商环境</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both"/>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北京市人社局发布《聚焦打造国际一流“北京服务”全面优化人社领域营商环境工作方案》，以开展人社窗口单位“作风建设提升年”专项行动为契机，在就业创业、社会保障、人事人才、劳动关系、人社服务和京津冀协同等6个方面提出44条改革举措，助力打造国际一流的“北京服务”。</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both"/>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left"/>
        <w:textAlignment w:val="auto"/>
        <w:outlineLvl w:val="1"/>
        <w:rPr>
          <w:rFonts w:hint="default"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2.上海市</w:t>
      </w:r>
      <w:r>
        <w:rPr>
          <w:rFonts w:hint="default"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：发布2025年优化营商环境“十大攻坚突破任务”</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left"/>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上海市发展改革委印发《关于加力提速推进2025年优化营商环境“十大攻坚突破任务”的通知》，选取企业需求迫切、部门协同推进要求高的十个事项进行攻坚突破，加力推出增量举措，攻坚解决裉节问题，公开接受社会监督。通过重点协调、重点推进、重点督查、重点宣介，推动各项任务尽早落地，确保年内取得明显成效。</w:t>
      </w:r>
    </w:p>
    <w:p>
      <w:pPr>
        <w:keepNext w:val="0"/>
        <w:keepLines w:val="0"/>
        <w:pageBreakBefore w:val="0"/>
        <w:widowControl w:val="0"/>
        <w:numPr>
          <w:ilvl w:val="0"/>
          <w:numId w:val="1"/>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left="0" w:leftChars="0" w:firstLine="642" w:firstLineChars="200"/>
        <w:jc w:val="left"/>
        <w:textAlignment w:val="auto"/>
        <w:outlineLvl w:val="1"/>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省内地域亮点</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left"/>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1.淅川县：交易上“云” 服务到“心”</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both"/>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淅川县公共资源交易中心以“互联网+政务服务”改革为突破口，创新构建“全流程智控、全周期服务、全要素保障”的公共资源交易体系，通过技术革新、制度重塑、服务升级三向发力，推动交易服务从“人工跑腿”向“数据跑路”深度转型，招标投标领域营商环境进一步提高。</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left"/>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2.商城县：高效办成一件事 政务服务提效能</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both"/>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今为切实解决企业群众的困难事、烦心事、揪心事，商城县政务服务中心不断探索更加快捷优质的政务服务举措，围绕“高效办成一件事”深化改革，将多个部门相关联的“单项事”整合为企业和群众视角的“一件事”，清单式推进“高效办成一件事”工作，真正做到“民有所呼、我有所应，民有所盼、我有所办”，大幅减少了办事环节、申请材料、办理时间和跑动次数，得到了企业群众的普遍认可。</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both"/>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3.社旗县：推行“五智”工作法 打造信用修复“免申即修”新模式</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both"/>
        <w:textAlignment w:val="auto"/>
        <w:outlineLvl w:val="1"/>
        <w:rPr>
          <w:rFonts w:hint="default"/>
          <w:highlight w:val="yellow"/>
          <w:lang w:val="en-US" w:eastAsia="zh-CN"/>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社旗县市场监管局聚焦市场主体信用修复堵点、痛点，创新推行“免申即修”信用修复机制，建立“筛选建档—精准告知—客服代办—放权审批—跟踪监管”全链条服务闭环，实现信用修复“零跑腿、零材料、零时差”，切实帮助市场主体纾困难、减负担、增效能。</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left"/>
        <w:textAlignment w:val="auto"/>
        <w:outlineLvl w:val="1"/>
        <w:rPr>
          <w:rFonts w:hint="eastAsia" w:ascii="黑体" w:hAnsi="黑体" w:eastAsia="黑体" w:cs="黑体"/>
          <w:b w:val="0"/>
          <w:bCs w:val="0"/>
          <w:i w:val="0"/>
          <w:iCs w:val="0"/>
          <w:caps w:val="0"/>
          <w:color w:val="auto"/>
          <w:spacing w:val="20"/>
          <w:kern w:val="0"/>
          <w:sz w:val="32"/>
          <w:szCs w:val="32"/>
          <w:highlight w:val="none"/>
          <w:shd w:val="clear" w:fill="FFFFFF"/>
          <w:lang w:val="en-US" w:eastAsia="zh-CN" w:bidi="ar-SA"/>
        </w:rPr>
      </w:pPr>
      <w:r>
        <w:rPr>
          <w:rFonts w:hint="eastAsia" w:ascii="黑体" w:hAnsi="黑体" w:eastAsia="黑体" w:cs="黑体"/>
          <w:b w:val="0"/>
          <w:bCs w:val="0"/>
          <w:i w:val="0"/>
          <w:iCs w:val="0"/>
          <w:caps w:val="0"/>
          <w:color w:val="auto"/>
          <w:spacing w:val="20"/>
          <w:kern w:val="0"/>
          <w:sz w:val="32"/>
          <w:szCs w:val="32"/>
          <w:highlight w:val="none"/>
          <w:shd w:val="clear" w:fill="FFFFFF"/>
          <w:lang w:val="en-US" w:eastAsia="zh-CN" w:bidi="ar-SA"/>
        </w:rPr>
        <w:t>五、红旗动态</w:t>
      </w:r>
    </w:p>
    <w:p>
      <w:pPr>
        <w:keepNext w:val="0"/>
        <w:keepLines w:val="0"/>
        <w:pageBreakBefore w:val="0"/>
        <w:widowControl w:val="0"/>
        <w:numPr>
          <w:ilvl w:val="0"/>
          <w:numId w:val="2"/>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642" w:firstLineChars="200"/>
        <w:jc w:val="left"/>
        <w:textAlignment w:val="auto"/>
        <w:outlineLvl w:val="1"/>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各指标牵头单位</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both"/>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1.红旗区法院：红旗区信用修复“一件事” 助力企业增信减负</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720" w:firstLineChars="200"/>
        <w:jc w:val="both"/>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yellow"/>
          <w:shd w:val="clear" w:fill="FFFFFF"/>
          <w:lang w:val="en-US" w:eastAsia="zh-CN" w:bidi="ar-SA"/>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近日，新乡市红旗区人民法院通过诉中调解机制，成功化解一起涉企债务纠纷，既保障了原告企业的合法权益，又为被告企业缓解了经营压力，实现了双方共赢的良好局面。2023年起，某汽车维修公司为一家机械设备制造公司的多辆机动车提供维修服务，累计产生费用2万余元。然而，被告公司屡次推脱付款，原告多次沟通未果，无奈诉至红旗区人民法院，要求维护自身权益。受理案件后，承办法官发现本案事实清楚，但双方矛盾焦点集中在发票开具和一次性付款能力上。考虑到两家企业曾有合作基础，且诉讼可能影响双方经营，法院决定启动诉中调解机制，组织专业调解员介入，推动纠纷高效化解。调解过程中，法官与调解员耐心释法明理，向被告阐明失信风险和法律后果，引导其主动履行义务，同时协助原告理解被告经营实际，提出分期付款的灵活方案，最终促成双方达成一致意见：被告分两期支付欠款，原告收到全款后开具发票。这起纠纷的化解不仅避免了企业陷入漫长的诉讼拉锯战，还维护了双方的合作关系，真正实现了原告权益有保障、被告经营无负担的双赢局面。</w:t>
      </w:r>
    </w:p>
    <w:p>
      <w:pPr>
        <w:keepNext w:val="0"/>
        <w:keepLines w:val="0"/>
        <w:pageBreakBefore w:val="0"/>
        <w:widowControl/>
        <w:numPr>
          <w:ilvl w:val="0"/>
          <w:numId w:val="2"/>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left="0" w:leftChars="0" w:firstLine="642" w:firstLineChars="200"/>
        <w:jc w:val="left"/>
        <w:textAlignment w:val="auto"/>
        <w:outlineLvl w:val="1"/>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各配合单位</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722" w:firstLineChars="200"/>
        <w:jc w:val="left"/>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1.红旗区人社局：举办人力资源和劳务派遣服务机构业务政策专项培训会</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720" w:firstLineChars="200"/>
        <w:jc w:val="both"/>
        <w:textAlignment w:val="auto"/>
        <w:outlineLvl w:val="1"/>
        <w:rPr>
          <w:rFonts w:hint="eastAsia"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为进一步提升我区劳务派遣和人力资源服务机构的业务水平，优化行业服务流程，加强行业规范管理。近日，区人社局组织召开劳务派遣和人力资源服务机构业务培训会。此次培训会邀请辖区14家劳务派遣和人力资源服务机构的负责人及业务骨干参加。会上，区人社局和区社保中心业务科室相关工作人员从就业创业政策，社保政策、企业退休审批、消防安全生产、劳动用工风险、人力资源和劳务派遣机构合规经营等多个维度，进行了详细阐述，督促企业合规经营，切实保障劳动者的合法权益。下一步，区人社局将持续抓好学习培训，强化政策宣传、提高审查效率，不断提升服务质量，推动行业实现规范用工和诚信服务，共同营造一个和谐稳定的劳动环境。</w:t>
      </w:r>
    </w:p>
    <w:p>
      <w:pPr>
        <w:keepNext w:val="0"/>
        <w:keepLines w:val="0"/>
        <w:pageBreakBefore w:val="0"/>
        <w:widowControl/>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val="0"/>
        <w:spacing w:beforeAutospacing="0" w:afterAutospacing="0" w:line="570" w:lineRule="exact"/>
        <w:ind w:firstLine="642" w:firstLineChars="200"/>
        <w:jc w:val="left"/>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楷体_GB2312" w:hAnsi="楷体_GB2312" w:eastAsia="楷体_GB2312" w:cs="楷体_GB2312"/>
          <w:b/>
          <w:bCs/>
          <w:color w:val="auto"/>
          <w:sz w:val="32"/>
          <w:szCs w:val="32"/>
          <w:highlight w:val="none"/>
          <w:lang w:val="en-US" w:eastAsia="zh-CN" w:bidi="ar-SA"/>
        </w:rPr>
        <w:t>（三）各镇办、红开区</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2" w:firstLineChars="200"/>
        <w:jc w:val="both"/>
        <w:textAlignment w:val="auto"/>
        <w:outlineLvl w:val="1"/>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pPr>
      <w:r>
        <w:rPr>
          <w:rFonts w:hint="eastAsia" w:ascii="Times New Roman" w:hAnsi="Times New Roman" w:eastAsia="仿宋_GB2312" w:cs="Times New Roman"/>
          <w:b/>
          <w:bCs/>
          <w:i w:val="0"/>
          <w:iCs w:val="0"/>
          <w:caps w:val="0"/>
          <w:color w:val="auto"/>
          <w:spacing w:val="20"/>
          <w:kern w:val="0"/>
          <w:sz w:val="32"/>
          <w:szCs w:val="32"/>
          <w:highlight w:val="none"/>
          <w:shd w:val="clear" w:fill="FFFFFF"/>
          <w:lang w:val="en-US" w:eastAsia="zh-CN" w:bidi="ar-SA"/>
        </w:rPr>
        <w:t>1.向阳街道办事处：推进企业诚信宣传与信用服务工作</w:t>
      </w:r>
    </w:p>
    <w:p>
      <w:pPr>
        <w:keepNext w:val="0"/>
        <w:keepLines w:val="0"/>
        <w:pageBreakBefore w:val="0"/>
        <w:widowControl w:val="0"/>
        <w:numPr>
          <w:ilvl w:val="0"/>
          <w:numId w:val="0"/>
        </w:numPr>
        <w:pBdr>
          <w:bottom w:val="single" w:color="FFFFFF" w:sz="4" w:space="30"/>
        </w:pBdr>
        <w:shd w:val="clear"/>
        <w:tabs>
          <w:tab w:val="left" w:pos="586"/>
          <w:tab w:val="left" w:pos="1440"/>
        </w:tabs>
        <w:kinsoku/>
        <w:wordWrap/>
        <w:overflowPunct w:val="0"/>
        <w:topLinePunct w:val="0"/>
        <w:autoSpaceDE/>
        <w:autoSpaceDN/>
        <w:bidi w:val="0"/>
        <w:adjustRightInd w:val="0"/>
        <w:snapToGrid/>
        <w:spacing w:beforeAutospacing="0" w:afterAutospacing="0" w:line="570" w:lineRule="exact"/>
        <w:ind w:firstLine="720" w:firstLineChars="200"/>
        <w:jc w:val="both"/>
        <w:textAlignment w:val="auto"/>
        <w:outlineLvl w:val="1"/>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t>近日，红旗区向阳街道办事处常务副主任许璞和河南科技学院专家教授走进潞旺胶粘公司，为企业送上量身定制的“一企一策”定制化政策服务，针对企业需求，开展涵盖政策匹配、校地合作及企业培育等方面服务。为确保政策红利能够真正惠及企业，该街道把优化营商环境、深化企业服务从“雾里看花觅政策”升级成“智能画像助发展”，通过专人服务对接、企业需求收集、行业数据画像、政策量身定制等方式，打通国家、省、市和区各级惠企政策落地的“最后一公里”。向阳街道的“一企一策”式服务贯穿企业全生命周期，成为辖区企业加快发展的有力推手。连日来，运通智慧电商产业园项目现场施工正在加紧推进。项目建成投产后，将打造大数据整合中心、电商直播培训销售平台、互联网货物仓储平台、互联网物流平台、互联网商务服务平台、互联网大数据服务平台、运营管理总部以及智能化仓配中心、结算中心等。此外，该项目将常态化运营无人配送车，试点低空无人飞行器配送，探索我市“低空经济”发展新模式。该项目的顺利推进，离不开向阳街道从项目前期投资接洽阶段到项目手续办理、建设过程中的精准服务。随着主体施工加紧推进，向阳街道同步为企业积极争取物流运输补贴等惠企政策，服务贯穿项目接洽、在建、投产和发展的全过程。目前，向阳街道对接科技、商务、工信、交通等局委，协同研判政策，动态梳理企业资质、经营数据与行业特征，针对性匹配政策工具，初步形成“部门联动谋政策、数据跑腿送政策、企业专注用政策”的高质量发展新格局，实现“多对一”集成化精准政策推送和惠企红利最大化释放。 </w:t>
      </w:r>
    </w:p>
    <w:p>
      <w:pPr>
        <w:rPr>
          <w:rFonts w:hint="default"/>
          <w:sz w:val="24"/>
          <w:szCs w:val="24"/>
          <w:highlight w:val="none"/>
          <w:lang w:val="en-US" w:eastAsia="zh-CN"/>
        </w:rPr>
      </w:pPr>
    </w:p>
    <w:p>
      <w:pPr>
        <w:pStyle w:val="7"/>
        <w:rPr>
          <w:rFonts w:hint="eastAsia"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p>
    <w:p>
      <w:pPr>
        <w:pStyle w:val="7"/>
        <w:ind w:firstLine="2520" w:firstLineChars="700"/>
        <w:rPr>
          <w:rFonts w:hint="eastAsia"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p>
    <w:p>
      <w:pPr>
        <w:pStyle w:val="7"/>
        <w:ind w:firstLine="2520" w:firstLineChars="700"/>
        <w:rPr>
          <w:rFonts w:hint="eastAsia"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p>
    <w:p>
      <w:pPr>
        <w:pStyle w:val="7"/>
        <w:ind w:firstLine="2520" w:firstLineChars="700"/>
        <w:rPr>
          <w:rFonts w:hint="eastAsia" w:ascii="Times New Roman" w:hAnsi="Times New Roman" w:eastAsia="仿宋_GB2312" w:cs="Times New Roman"/>
          <w:b w:val="0"/>
          <w:bCs w:val="0"/>
          <w:i w:val="0"/>
          <w:iCs w:val="0"/>
          <w:caps w:val="0"/>
          <w:color w:val="auto"/>
          <w:spacing w:val="20"/>
          <w:kern w:val="0"/>
          <w:sz w:val="32"/>
          <w:szCs w:val="32"/>
          <w:highlight w:val="none"/>
          <w:shd w:val="clear" w:fill="FFFFFF"/>
          <w:lang w:val="en-US" w:eastAsia="zh-CN" w:bidi="ar-SA"/>
        </w:rPr>
      </w:pPr>
    </w:p>
    <w:tbl>
      <w:tblPr>
        <w:tblStyle w:val="16"/>
        <w:tblpPr w:leftFromText="181" w:rightFromText="181" w:vertAnchor="page" w:horzAnchor="page" w:tblpX="1485" w:tblpY="14090"/>
        <w:tblOverlap w:val="never"/>
        <w:tblW w:w="8983"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3"/>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8983" w:type="dxa"/>
            <w:tcBorders>
              <w:tl2br w:val="nil"/>
              <w:tr2bl w:val="nil"/>
            </w:tcBorders>
            <w:shd w:val="clear" w:color="auto" w:fill="auto"/>
            <w:vAlign w:val="center"/>
          </w:tcPr>
          <w:p>
            <w:pPr>
              <w:keepNext w:val="0"/>
              <w:keepLines w:val="0"/>
              <w:pageBreakBefore w:val="0"/>
              <w:widowControl/>
              <w:shd w:val="clear"/>
              <w:kinsoku/>
              <w:wordWrap/>
              <w:topLinePunct w:val="0"/>
              <w:bidi w:val="0"/>
              <w:spacing w:line="570" w:lineRule="exact"/>
              <w:jc w:val="left"/>
              <w:textAlignment w:val="auto"/>
              <w:rPr>
                <w:rFonts w:hint="default" w:ascii="Times New Roman" w:hAnsi="Times New Roman" w:eastAsia="仿宋_GB2312" w:cs="Times New Roman"/>
                <w:sz w:val="28"/>
                <w:szCs w:val="28"/>
                <w:highlight w:val="none"/>
                <w:lang w:eastAsia="zh-CN" w:bidi="ar"/>
              </w:rPr>
            </w:pPr>
            <w:r>
              <w:rPr>
                <w:rFonts w:hint="default" w:ascii="Times New Roman" w:hAnsi="Times New Roman" w:eastAsia="仿宋_GB2312" w:cs="Times New Roman"/>
                <w:color w:val="auto"/>
                <w:highlight w:val="none"/>
                <w:shd w:val="clear"/>
              </w:rPr>
              <w:br w:type="page"/>
            </w:r>
            <w:r>
              <w:rPr>
                <w:rFonts w:hint="default" w:ascii="Times New Roman" w:hAnsi="Times New Roman" w:eastAsia="仿宋_GB2312" w:cs="Times New Roman"/>
                <w:color w:val="auto"/>
                <w:spacing w:val="-6"/>
                <w:sz w:val="28"/>
                <w:szCs w:val="28"/>
                <w:highlight w:val="none"/>
                <w:shd w:val="clear"/>
                <w:lang w:bidi="ar"/>
              </w:rPr>
              <w:t>红旗区优化营商环境</w:t>
            </w:r>
            <w:r>
              <w:rPr>
                <w:rFonts w:hint="default" w:ascii="Times New Roman" w:hAnsi="Times New Roman" w:eastAsia="仿宋_GB2312" w:cs="Times New Roman"/>
                <w:color w:val="auto"/>
                <w:spacing w:val="-6"/>
                <w:sz w:val="28"/>
                <w:szCs w:val="28"/>
                <w:highlight w:val="none"/>
                <w:shd w:val="clear"/>
                <w:lang w:eastAsia="zh-CN" w:bidi="ar"/>
              </w:rPr>
              <w:t>服务中心</w:t>
            </w:r>
            <w:r>
              <w:rPr>
                <w:rFonts w:hint="default" w:ascii="Times New Roman" w:hAnsi="Times New Roman" w:eastAsia="仿宋_GB2312" w:cs="Times New Roman"/>
                <w:color w:val="auto"/>
                <w:spacing w:val="-6"/>
                <w:sz w:val="28"/>
                <w:szCs w:val="28"/>
                <w:highlight w:val="none"/>
                <w:shd w:val="clear"/>
                <w:lang w:bidi="ar"/>
              </w:rPr>
              <w:t xml:space="preserve"> </w:t>
            </w:r>
            <w:r>
              <w:rPr>
                <w:rFonts w:hint="default" w:ascii="Times New Roman" w:hAnsi="Times New Roman" w:eastAsia="仿宋_GB2312" w:cs="Times New Roman"/>
                <w:color w:val="auto"/>
                <w:spacing w:val="-6"/>
                <w:sz w:val="28"/>
                <w:szCs w:val="28"/>
                <w:highlight w:val="none"/>
                <w:shd w:val="clear"/>
                <w:lang w:val="en-US" w:eastAsia="zh-CN" w:bidi="ar"/>
              </w:rPr>
              <w:t xml:space="preserve">                  </w:t>
            </w:r>
            <w:r>
              <w:rPr>
                <w:rFonts w:hint="eastAsia" w:ascii="Times New Roman" w:hAnsi="Times New Roman" w:eastAsia="仿宋_GB2312" w:cs="Times New Roman"/>
                <w:color w:val="auto"/>
                <w:spacing w:val="-6"/>
                <w:sz w:val="28"/>
                <w:szCs w:val="28"/>
                <w:highlight w:val="none"/>
                <w:shd w:val="clear"/>
                <w:lang w:val="en-US" w:eastAsia="zh-CN" w:bidi="ar"/>
              </w:rPr>
              <w:t xml:space="preserve"> </w:t>
            </w:r>
            <w:r>
              <w:rPr>
                <w:rFonts w:hint="default" w:ascii="Times New Roman" w:hAnsi="Times New Roman" w:eastAsia="仿宋_GB2312" w:cs="Times New Roman"/>
                <w:color w:val="auto"/>
                <w:spacing w:val="-6"/>
                <w:sz w:val="28"/>
                <w:szCs w:val="28"/>
                <w:highlight w:val="none"/>
                <w:shd w:val="clear"/>
                <w:lang w:val="en-US" w:eastAsia="zh-CN" w:bidi="ar"/>
              </w:rPr>
              <w:t xml:space="preserve"> </w:t>
            </w:r>
            <w:r>
              <w:rPr>
                <w:rFonts w:hint="default" w:ascii="Times New Roman" w:hAnsi="Times New Roman" w:eastAsia="仿宋_GB2312" w:cs="Times New Roman"/>
                <w:b w:val="0"/>
                <w:bCs w:val="0"/>
                <w:i w:val="0"/>
                <w:iCs w:val="0"/>
                <w:caps w:val="0"/>
                <w:color w:val="auto"/>
                <w:spacing w:val="20"/>
                <w:sz w:val="28"/>
                <w:szCs w:val="28"/>
                <w:highlight w:val="none"/>
                <w:shd w:val="clear"/>
                <w:lang w:val="en-US" w:eastAsia="zh-CN" w:bidi="ar-SA"/>
              </w:rPr>
              <w:t>202</w:t>
            </w:r>
            <w:r>
              <w:rPr>
                <w:rFonts w:hint="eastAsia" w:ascii="Times New Roman" w:hAnsi="Times New Roman" w:eastAsia="仿宋_GB2312" w:cs="Times New Roman"/>
                <w:b w:val="0"/>
                <w:bCs w:val="0"/>
                <w:i w:val="0"/>
                <w:iCs w:val="0"/>
                <w:caps w:val="0"/>
                <w:color w:val="auto"/>
                <w:spacing w:val="20"/>
                <w:sz w:val="28"/>
                <w:szCs w:val="28"/>
                <w:highlight w:val="none"/>
                <w:shd w:val="clear"/>
                <w:lang w:val="en-US" w:eastAsia="zh-CN" w:bidi="ar-SA"/>
              </w:rPr>
              <w:t>5</w:t>
            </w:r>
            <w:r>
              <w:rPr>
                <w:rFonts w:hint="default" w:ascii="Times New Roman" w:hAnsi="Times New Roman" w:eastAsia="仿宋_GB2312" w:cs="Times New Roman"/>
                <w:b w:val="0"/>
                <w:bCs w:val="0"/>
                <w:i w:val="0"/>
                <w:iCs w:val="0"/>
                <w:caps w:val="0"/>
                <w:color w:val="auto"/>
                <w:spacing w:val="20"/>
                <w:sz w:val="28"/>
                <w:szCs w:val="28"/>
                <w:highlight w:val="none"/>
                <w:shd w:val="clear"/>
                <w:lang w:val="en-US" w:eastAsia="zh-CN" w:bidi="ar-SA"/>
              </w:rPr>
              <w:t>年</w:t>
            </w:r>
            <w:r>
              <w:rPr>
                <w:rFonts w:hint="eastAsia" w:ascii="Times New Roman" w:hAnsi="Times New Roman" w:eastAsia="仿宋_GB2312" w:cs="Times New Roman"/>
                <w:b w:val="0"/>
                <w:bCs w:val="0"/>
                <w:i w:val="0"/>
                <w:iCs w:val="0"/>
                <w:caps w:val="0"/>
                <w:color w:val="auto"/>
                <w:spacing w:val="20"/>
                <w:sz w:val="28"/>
                <w:szCs w:val="28"/>
                <w:highlight w:val="none"/>
                <w:shd w:val="clear"/>
                <w:lang w:val="en-US" w:eastAsia="zh-CN" w:bidi="ar-SA"/>
              </w:rPr>
              <w:t>5</w:t>
            </w:r>
            <w:r>
              <w:rPr>
                <w:rFonts w:hint="default" w:ascii="Times New Roman" w:hAnsi="Times New Roman" w:eastAsia="仿宋_GB2312" w:cs="Times New Roman"/>
                <w:b w:val="0"/>
                <w:bCs w:val="0"/>
                <w:i w:val="0"/>
                <w:iCs w:val="0"/>
                <w:caps w:val="0"/>
                <w:color w:val="auto"/>
                <w:spacing w:val="20"/>
                <w:sz w:val="28"/>
                <w:szCs w:val="28"/>
                <w:highlight w:val="none"/>
                <w:shd w:val="clear"/>
                <w:lang w:val="en-US" w:eastAsia="zh-CN" w:bidi="ar-SA"/>
              </w:rPr>
              <w:t>月</w:t>
            </w:r>
            <w:r>
              <w:rPr>
                <w:rFonts w:hint="eastAsia" w:ascii="Times New Roman" w:hAnsi="Times New Roman" w:eastAsia="仿宋_GB2312" w:cs="Times New Roman"/>
                <w:b w:val="0"/>
                <w:bCs w:val="0"/>
                <w:i w:val="0"/>
                <w:iCs w:val="0"/>
                <w:caps w:val="0"/>
                <w:color w:val="auto"/>
                <w:spacing w:val="20"/>
                <w:sz w:val="28"/>
                <w:szCs w:val="28"/>
                <w:highlight w:val="none"/>
                <w:shd w:val="clear"/>
                <w:lang w:val="en-US" w:eastAsia="zh-CN" w:bidi="ar-SA"/>
              </w:rPr>
              <w:t>14</w:t>
            </w:r>
            <w:r>
              <w:rPr>
                <w:rFonts w:hint="default" w:ascii="Times New Roman" w:hAnsi="Times New Roman" w:eastAsia="仿宋_GB2312" w:cs="Times New Roman"/>
                <w:b w:val="0"/>
                <w:bCs w:val="0"/>
                <w:i w:val="0"/>
                <w:iCs w:val="0"/>
                <w:caps w:val="0"/>
                <w:color w:val="auto"/>
                <w:spacing w:val="20"/>
                <w:sz w:val="28"/>
                <w:szCs w:val="28"/>
                <w:highlight w:val="none"/>
                <w:shd w:val="clear"/>
                <w:lang w:val="en-US" w:eastAsia="zh-CN" w:bidi="ar-SA"/>
              </w:rPr>
              <w:t>日印</w:t>
            </w:r>
          </w:p>
        </w:tc>
      </w:tr>
    </w:tbl>
    <w:p>
      <w:pPr>
        <w:tabs>
          <w:tab w:val="left" w:pos="712"/>
        </w:tabs>
        <w:bidi w:val="0"/>
        <w:jc w:val="left"/>
        <w:rPr>
          <w:rFonts w:hint="default"/>
          <w:highlight w:val="yellow"/>
          <w:lang w:val="en-US" w:eastAsia="zh-CN"/>
        </w:rPr>
      </w:pPr>
    </w:p>
    <w:sectPr>
      <w:footerReference r:id="rId3" w:type="default"/>
      <w:footerReference r:id="rId4" w:type="even"/>
      <w:pgSz w:w="11910" w:h="16840"/>
      <w:pgMar w:top="2098" w:right="1531" w:bottom="1984" w:left="1531" w:header="0" w:footer="1417" w:gutter="0"/>
      <w:pgBorders>
        <w:top w:val="none" w:sz="0" w:space="0"/>
        <w:left w:val="none" w:sz="0" w:space="0"/>
        <w:bottom w:val="none" w:sz="0" w:space="0"/>
        <w:right w:val="none" w:sz="0" w:space="0"/>
      </w:pgBorders>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r>
      <w:rPr>
        <w:rFonts w:hint="eastAsia"/>
        <w:sz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E9318"/>
    <w:multiLevelType w:val="singleLevel"/>
    <w:tmpl w:val="CFAE9318"/>
    <w:lvl w:ilvl="0" w:tentative="0">
      <w:start w:val="1"/>
      <w:numFmt w:val="chineseCounting"/>
      <w:suff w:val="nothing"/>
      <w:lvlText w:val="（%1）"/>
      <w:lvlJc w:val="left"/>
      <w:rPr>
        <w:rFonts w:hint="eastAsia"/>
      </w:rPr>
    </w:lvl>
  </w:abstractNum>
  <w:abstractNum w:abstractNumId="1">
    <w:nsid w:val="DDDAA481"/>
    <w:multiLevelType w:val="singleLevel"/>
    <w:tmpl w:val="DDDAA48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DYyNTYyZjY2Njc0YmNhY2I2NjYwMzkzMWIwMmMifQ=="/>
  </w:docVars>
  <w:rsids>
    <w:rsidRoot w:val="3F523B75"/>
    <w:rsid w:val="00971403"/>
    <w:rsid w:val="00A6244D"/>
    <w:rsid w:val="00BC3A1F"/>
    <w:rsid w:val="01154EDD"/>
    <w:rsid w:val="013F2B30"/>
    <w:rsid w:val="01527EDF"/>
    <w:rsid w:val="01FD3BC9"/>
    <w:rsid w:val="021F6013"/>
    <w:rsid w:val="028537B2"/>
    <w:rsid w:val="02923DB4"/>
    <w:rsid w:val="02CF5754"/>
    <w:rsid w:val="034F2928"/>
    <w:rsid w:val="035B45AA"/>
    <w:rsid w:val="046E5030"/>
    <w:rsid w:val="05B74771"/>
    <w:rsid w:val="05BF0394"/>
    <w:rsid w:val="05EB5EC4"/>
    <w:rsid w:val="061C2EC1"/>
    <w:rsid w:val="06E5770D"/>
    <w:rsid w:val="074C6910"/>
    <w:rsid w:val="074F739B"/>
    <w:rsid w:val="07567712"/>
    <w:rsid w:val="07806183"/>
    <w:rsid w:val="07892593"/>
    <w:rsid w:val="07911BD6"/>
    <w:rsid w:val="07BF3568"/>
    <w:rsid w:val="07DF75F9"/>
    <w:rsid w:val="07FF8A8C"/>
    <w:rsid w:val="08286DEA"/>
    <w:rsid w:val="085727FD"/>
    <w:rsid w:val="08CB0CA3"/>
    <w:rsid w:val="08D51C69"/>
    <w:rsid w:val="08FC0E5C"/>
    <w:rsid w:val="08FD02C5"/>
    <w:rsid w:val="09401E08"/>
    <w:rsid w:val="095A3169"/>
    <w:rsid w:val="09E1608B"/>
    <w:rsid w:val="09E71B0D"/>
    <w:rsid w:val="0A3035BA"/>
    <w:rsid w:val="0ACE35E8"/>
    <w:rsid w:val="0AD904CD"/>
    <w:rsid w:val="0AF3036A"/>
    <w:rsid w:val="0AF53DB5"/>
    <w:rsid w:val="0B360B02"/>
    <w:rsid w:val="0BB67268"/>
    <w:rsid w:val="0BF91683"/>
    <w:rsid w:val="0C5C712D"/>
    <w:rsid w:val="0C667166"/>
    <w:rsid w:val="0C7E427E"/>
    <w:rsid w:val="0CD10852"/>
    <w:rsid w:val="0D837D9E"/>
    <w:rsid w:val="0D995783"/>
    <w:rsid w:val="0E365F26"/>
    <w:rsid w:val="0E63197E"/>
    <w:rsid w:val="0E8A6F0A"/>
    <w:rsid w:val="0EBB32CD"/>
    <w:rsid w:val="0EC266A4"/>
    <w:rsid w:val="0F5117D6"/>
    <w:rsid w:val="0FD73C6E"/>
    <w:rsid w:val="10E248AF"/>
    <w:rsid w:val="110C6F77"/>
    <w:rsid w:val="1178129C"/>
    <w:rsid w:val="11F52125"/>
    <w:rsid w:val="12126035"/>
    <w:rsid w:val="12362E90"/>
    <w:rsid w:val="124A1FFB"/>
    <w:rsid w:val="12A661DB"/>
    <w:rsid w:val="131229DD"/>
    <w:rsid w:val="13DB6648"/>
    <w:rsid w:val="14643CB9"/>
    <w:rsid w:val="14683800"/>
    <w:rsid w:val="149C7998"/>
    <w:rsid w:val="149D7925"/>
    <w:rsid w:val="14C173FE"/>
    <w:rsid w:val="152E4A94"/>
    <w:rsid w:val="15495B7F"/>
    <w:rsid w:val="156F0F1F"/>
    <w:rsid w:val="159B19FD"/>
    <w:rsid w:val="16051CF2"/>
    <w:rsid w:val="16533824"/>
    <w:rsid w:val="16866209"/>
    <w:rsid w:val="17127A9D"/>
    <w:rsid w:val="177C2B6D"/>
    <w:rsid w:val="17A66FD1"/>
    <w:rsid w:val="17B1375A"/>
    <w:rsid w:val="180445E1"/>
    <w:rsid w:val="183C74C7"/>
    <w:rsid w:val="18500A76"/>
    <w:rsid w:val="18A312F5"/>
    <w:rsid w:val="18BC5837"/>
    <w:rsid w:val="18D60BCF"/>
    <w:rsid w:val="18F2402A"/>
    <w:rsid w:val="1A1773DF"/>
    <w:rsid w:val="1A4E5290"/>
    <w:rsid w:val="1ACAB867"/>
    <w:rsid w:val="1B300E3A"/>
    <w:rsid w:val="1B4F12C0"/>
    <w:rsid w:val="1BE90171"/>
    <w:rsid w:val="1BED0AD9"/>
    <w:rsid w:val="1CA36708"/>
    <w:rsid w:val="1CD04682"/>
    <w:rsid w:val="1D205DE2"/>
    <w:rsid w:val="1D3A5FA0"/>
    <w:rsid w:val="1D544227"/>
    <w:rsid w:val="1D8F0099"/>
    <w:rsid w:val="1D9236E6"/>
    <w:rsid w:val="1DEB588C"/>
    <w:rsid w:val="1E8973C8"/>
    <w:rsid w:val="1E9A7B5C"/>
    <w:rsid w:val="1ED22134"/>
    <w:rsid w:val="1F7529EF"/>
    <w:rsid w:val="1FA161E3"/>
    <w:rsid w:val="1FCF09D4"/>
    <w:rsid w:val="1FE750B6"/>
    <w:rsid w:val="1FFCADF4"/>
    <w:rsid w:val="2023194D"/>
    <w:rsid w:val="20396F45"/>
    <w:rsid w:val="20A17A40"/>
    <w:rsid w:val="21103F5F"/>
    <w:rsid w:val="212A6571"/>
    <w:rsid w:val="216B2BCB"/>
    <w:rsid w:val="22274D44"/>
    <w:rsid w:val="226650A3"/>
    <w:rsid w:val="227656BB"/>
    <w:rsid w:val="23243032"/>
    <w:rsid w:val="233F1C1A"/>
    <w:rsid w:val="23AA791E"/>
    <w:rsid w:val="23BE3486"/>
    <w:rsid w:val="23E822B1"/>
    <w:rsid w:val="24457704"/>
    <w:rsid w:val="24A2129F"/>
    <w:rsid w:val="24C32678"/>
    <w:rsid w:val="24E52C95"/>
    <w:rsid w:val="24EB7BBF"/>
    <w:rsid w:val="253357AE"/>
    <w:rsid w:val="258068C4"/>
    <w:rsid w:val="25982406"/>
    <w:rsid w:val="25CA539D"/>
    <w:rsid w:val="2619219C"/>
    <w:rsid w:val="26633E71"/>
    <w:rsid w:val="26735D21"/>
    <w:rsid w:val="267E3F61"/>
    <w:rsid w:val="269E5170"/>
    <w:rsid w:val="26A14888"/>
    <w:rsid w:val="26A950BA"/>
    <w:rsid w:val="26BF3A9F"/>
    <w:rsid w:val="26FE7C9A"/>
    <w:rsid w:val="270E64D3"/>
    <w:rsid w:val="2718258D"/>
    <w:rsid w:val="27B356B9"/>
    <w:rsid w:val="27DF243C"/>
    <w:rsid w:val="27F7DF03"/>
    <w:rsid w:val="28006AB4"/>
    <w:rsid w:val="28681C7B"/>
    <w:rsid w:val="28692DF9"/>
    <w:rsid w:val="28F20A3C"/>
    <w:rsid w:val="28F74D45"/>
    <w:rsid w:val="28FB15C1"/>
    <w:rsid w:val="29673C78"/>
    <w:rsid w:val="299F1AB8"/>
    <w:rsid w:val="29B822DE"/>
    <w:rsid w:val="29BD1AEA"/>
    <w:rsid w:val="2A231205"/>
    <w:rsid w:val="2A29013F"/>
    <w:rsid w:val="2A6A059D"/>
    <w:rsid w:val="2A9439A2"/>
    <w:rsid w:val="2ADB2B70"/>
    <w:rsid w:val="2B00504B"/>
    <w:rsid w:val="2B0100FD"/>
    <w:rsid w:val="2B6761B2"/>
    <w:rsid w:val="2BC90C1A"/>
    <w:rsid w:val="2BCA4A3B"/>
    <w:rsid w:val="2BCB4751"/>
    <w:rsid w:val="2BEE68D3"/>
    <w:rsid w:val="2C25727A"/>
    <w:rsid w:val="2C3342E6"/>
    <w:rsid w:val="2C7B216E"/>
    <w:rsid w:val="2C964754"/>
    <w:rsid w:val="2C9D5AE7"/>
    <w:rsid w:val="2CCB2770"/>
    <w:rsid w:val="2DA75BF4"/>
    <w:rsid w:val="2DFD7B2B"/>
    <w:rsid w:val="2E3F6F72"/>
    <w:rsid w:val="2E810DBB"/>
    <w:rsid w:val="2E9A064C"/>
    <w:rsid w:val="2EC71A5C"/>
    <w:rsid w:val="2ECB0BB1"/>
    <w:rsid w:val="2F4F3592"/>
    <w:rsid w:val="2F5B4B31"/>
    <w:rsid w:val="2F650C5A"/>
    <w:rsid w:val="2F704E77"/>
    <w:rsid w:val="2FED26A0"/>
    <w:rsid w:val="30610C0D"/>
    <w:rsid w:val="30C9346B"/>
    <w:rsid w:val="310C6F7D"/>
    <w:rsid w:val="311C0372"/>
    <w:rsid w:val="31333F0C"/>
    <w:rsid w:val="31564B16"/>
    <w:rsid w:val="317E4255"/>
    <w:rsid w:val="31AAB427"/>
    <w:rsid w:val="31E506E7"/>
    <w:rsid w:val="32502CF2"/>
    <w:rsid w:val="3297178C"/>
    <w:rsid w:val="329A50BF"/>
    <w:rsid w:val="32E42A14"/>
    <w:rsid w:val="32EF01E9"/>
    <w:rsid w:val="33235C34"/>
    <w:rsid w:val="333F2E0A"/>
    <w:rsid w:val="335A1746"/>
    <w:rsid w:val="33D51CDD"/>
    <w:rsid w:val="33FD4B96"/>
    <w:rsid w:val="341A2457"/>
    <w:rsid w:val="341E6BC7"/>
    <w:rsid w:val="3483404C"/>
    <w:rsid w:val="34F15656"/>
    <w:rsid w:val="35200534"/>
    <w:rsid w:val="354F34AA"/>
    <w:rsid w:val="35857ED2"/>
    <w:rsid w:val="35ADDFE1"/>
    <w:rsid w:val="35BC3A74"/>
    <w:rsid w:val="35F5085E"/>
    <w:rsid w:val="35F66DB2"/>
    <w:rsid w:val="36777560"/>
    <w:rsid w:val="36B44275"/>
    <w:rsid w:val="36F154C9"/>
    <w:rsid w:val="36F47976"/>
    <w:rsid w:val="379D7076"/>
    <w:rsid w:val="37B24757"/>
    <w:rsid w:val="37C36E66"/>
    <w:rsid w:val="38C35212"/>
    <w:rsid w:val="394A373B"/>
    <w:rsid w:val="397B58ED"/>
    <w:rsid w:val="397D3DCB"/>
    <w:rsid w:val="39A04ADA"/>
    <w:rsid w:val="3A6F1C6A"/>
    <w:rsid w:val="3A705B70"/>
    <w:rsid w:val="3A85A3A7"/>
    <w:rsid w:val="3AB30688"/>
    <w:rsid w:val="3ABE3914"/>
    <w:rsid w:val="3ABE58A2"/>
    <w:rsid w:val="3B7C7A57"/>
    <w:rsid w:val="3B8B6575"/>
    <w:rsid w:val="3B8FC16C"/>
    <w:rsid w:val="3B9D16C5"/>
    <w:rsid w:val="3BCF76D5"/>
    <w:rsid w:val="3BE221F9"/>
    <w:rsid w:val="3BEF6276"/>
    <w:rsid w:val="3BFD0119"/>
    <w:rsid w:val="3C211A8E"/>
    <w:rsid w:val="3C28373B"/>
    <w:rsid w:val="3CC56F8A"/>
    <w:rsid w:val="3CDF3CCB"/>
    <w:rsid w:val="3D073351"/>
    <w:rsid w:val="3D5D52DE"/>
    <w:rsid w:val="3D895878"/>
    <w:rsid w:val="3DAB4624"/>
    <w:rsid w:val="3DB139ED"/>
    <w:rsid w:val="3DB5782E"/>
    <w:rsid w:val="3DFAFD7D"/>
    <w:rsid w:val="3DFFFF7B"/>
    <w:rsid w:val="3F34718E"/>
    <w:rsid w:val="3F523B75"/>
    <w:rsid w:val="3F79FDB6"/>
    <w:rsid w:val="3F7B86A4"/>
    <w:rsid w:val="3F836EDA"/>
    <w:rsid w:val="3FBE43D5"/>
    <w:rsid w:val="3FE9E985"/>
    <w:rsid w:val="3FFFB069"/>
    <w:rsid w:val="40B3559D"/>
    <w:rsid w:val="410127AD"/>
    <w:rsid w:val="41E023C2"/>
    <w:rsid w:val="421D7370"/>
    <w:rsid w:val="42C10446"/>
    <w:rsid w:val="42FC4DF0"/>
    <w:rsid w:val="43284F58"/>
    <w:rsid w:val="43405076"/>
    <w:rsid w:val="435D7EBD"/>
    <w:rsid w:val="438D657A"/>
    <w:rsid w:val="439873F8"/>
    <w:rsid w:val="43A87504"/>
    <w:rsid w:val="43B72A03"/>
    <w:rsid w:val="44472BCC"/>
    <w:rsid w:val="44550E45"/>
    <w:rsid w:val="446567DC"/>
    <w:rsid w:val="447339C1"/>
    <w:rsid w:val="44FD42BC"/>
    <w:rsid w:val="45D95AA6"/>
    <w:rsid w:val="45E72308"/>
    <w:rsid w:val="45FA35DE"/>
    <w:rsid w:val="46300B75"/>
    <w:rsid w:val="468908BC"/>
    <w:rsid w:val="46B502C1"/>
    <w:rsid w:val="46DD020D"/>
    <w:rsid w:val="46FB7DC6"/>
    <w:rsid w:val="473E02B7"/>
    <w:rsid w:val="477F3BC4"/>
    <w:rsid w:val="47C76487"/>
    <w:rsid w:val="47D020B2"/>
    <w:rsid w:val="47D472F8"/>
    <w:rsid w:val="48054931"/>
    <w:rsid w:val="4867383D"/>
    <w:rsid w:val="491971FC"/>
    <w:rsid w:val="493050A8"/>
    <w:rsid w:val="49467498"/>
    <w:rsid w:val="494E6904"/>
    <w:rsid w:val="49563747"/>
    <w:rsid w:val="497F63A3"/>
    <w:rsid w:val="49935A07"/>
    <w:rsid w:val="49AC0A1C"/>
    <w:rsid w:val="49B26D3A"/>
    <w:rsid w:val="49D21D76"/>
    <w:rsid w:val="4A26379D"/>
    <w:rsid w:val="4A4E6A63"/>
    <w:rsid w:val="4A870FE7"/>
    <w:rsid w:val="4B3C4B0D"/>
    <w:rsid w:val="4B483EEE"/>
    <w:rsid w:val="4B49547C"/>
    <w:rsid w:val="4B4D151F"/>
    <w:rsid w:val="4B7A1512"/>
    <w:rsid w:val="4BCD1C09"/>
    <w:rsid w:val="4BD5237D"/>
    <w:rsid w:val="4C42398C"/>
    <w:rsid w:val="4CB83BEB"/>
    <w:rsid w:val="4CD945DE"/>
    <w:rsid w:val="4CF3744D"/>
    <w:rsid w:val="4D3D2422"/>
    <w:rsid w:val="4D4B4E02"/>
    <w:rsid w:val="4D704F42"/>
    <w:rsid w:val="4D8F4AFA"/>
    <w:rsid w:val="4E255800"/>
    <w:rsid w:val="4E2D2FB0"/>
    <w:rsid w:val="4F455F5A"/>
    <w:rsid w:val="4F6E296C"/>
    <w:rsid w:val="4F777894"/>
    <w:rsid w:val="4FD52599"/>
    <w:rsid w:val="4FE63F55"/>
    <w:rsid w:val="4FEA368E"/>
    <w:rsid w:val="4FF534DD"/>
    <w:rsid w:val="502B09C9"/>
    <w:rsid w:val="50586D12"/>
    <w:rsid w:val="5062722A"/>
    <w:rsid w:val="508C7A69"/>
    <w:rsid w:val="50962F12"/>
    <w:rsid w:val="50A867A1"/>
    <w:rsid w:val="50F21991"/>
    <w:rsid w:val="51506BD0"/>
    <w:rsid w:val="517E1E6E"/>
    <w:rsid w:val="51800720"/>
    <w:rsid w:val="51BD4675"/>
    <w:rsid w:val="51ED2C7A"/>
    <w:rsid w:val="52827145"/>
    <w:rsid w:val="52AF02BB"/>
    <w:rsid w:val="52B64556"/>
    <w:rsid w:val="531C3B06"/>
    <w:rsid w:val="53A2397B"/>
    <w:rsid w:val="53A23C2E"/>
    <w:rsid w:val="540452F5"/>
    <w:rsid w:val="5460599E"/>
    <w:rsid w:val="54E104D3"/>
    <w:rsid w:val="5531187B"/>
    <w:rsid w:val="554C109F"/>
    <w:rsid w:val="55600D2A"/>
    <w:rsid w:val="55E7486E"/>
    <w:rsid w:val="56293EE0"/>
    <w:rsid w:val="568F468B"/>
    <w:rsid w:val="56AC08C2"/>
    <w:rsid w:val="56D976B4"/>
    <w:rsid w:val="56DB6D4D"/>
    <w:rsid w:val="56E40017"/>
    <w:rsid w:val="56F83EBA"/>
    <w:rsid w:val="57350F22"/>
    <w:rsid w:val="57792C45"/>
    <w:rsid w:val="57A203EE"/>
    <w:rsid w:val="57ABD877"/>
    <w:rsid w:val="57B3098A"/>
    <w:rsid w:val="57E5DE10"/>
    <w:rsid w:val="57E8364C"/>
    <w:rsid w:val="57F3456B"/>
    <w:rsid w:val="585E66FF"/>
    <w:rsid w:val="58F5FAF2"/>
    <w:rsid w:val="593A3770"/>
    <w:rsid w:val="59D74F78"/>
    <w:rsid w:val="59DEB38A"/>
    <w:rsid w:val="59F667CF"/>
    <w:rsid w:val="5A1D2848"/>
    <w:rsid w:val="5A4256D1"/>
    <w:rsid w:val="5A84169D"/>
    <w:rsid w:val="5AF80325"/>
    <w:rsid w:val="5B0A0784"/>
    <w:rsid w:val="5B1F51CE"/>
    <w:rsid w:val="5B5F2152"/>
    <w:rsid w:val="5BCA1926"/>
    <w:rsid w:val="5C3655A9"/>
    <w:rsid w:val="5C9DAC23"/>
    <w:rsid w:val="5D2378DB"/>
    <w:rsid w:val="5D37BA84"/>
    <w:rsid w:val="5D3A4C25"/>
    <w:rsid w:val="5D765031"/>
    <w:rsid w:val="5DCA2858"/>
    <w:rsid w:val="5E196F30"/>
    <w:rsid w:val="5E265A46"/>
    <w:rsid w:val="5E4915C3"/>
    <w:rsid w:val="5E525ACC"/>
    <w:rsid w:val="5E595E38"/>
    <w:rsid w:val="5E6365E8"/>
    <w:rsid w:val="5EA42770"/>
    <w:rsid w:val="5EAD413B"/>
    <w:rsid w:val="5EFA28BD"/>
    <w:rsid w:val="5F455346"/>
    <w:rsid w:val="5F4D3E57"/>
    <w:rsid w:val="5F4E65A5"/>
    <w:rsid w:val="5F5A2D3B"/>
    <w:rsid w:val="5F9EF8FD"/>
    <w:rsid w:val="5FEA016C"/>
    <w:rsid w:val="5FEB6BC1"/>
    <w:rsid w:val="5FEFDC3E"/>
    <w:rsid w:val="5FF6385E"/>
    <w:rsid w:val="5FF92BDD"/>
    <w:rsid w:val="60232DB0"/>
    <w:rsid w:val="6042624C"/>
    <w:rsid w:val="6098413C"/>
    <w:rsid w:val="60B13052"/>
    <w:rsid w:val="60EC2655"/>
    <w:rsid w:val="61377B54"/>
    <w:rsid w:val="61472540"/>
    <w:rsid w:val="614F2161"/>
    <w:rsid w:val="6188184F"/>
    <w:rsid w:val="619863BE"/>
    <w:rsid w:val="61DB6992"/>
    <w:rsid w:val="61F62AAF"/>
    <w:rsid w:val="621C0E0D"/>
    <w:rsid w:val="623B7475"/>
    <w:rsid w:val="62894684"/>
    <w:rsid w:val="62AA706F"/>
    <w:rsid w:val="62E742D1"/>
    <w:rsid w:val="630F16E0"/>
    <w:rsid w:val="63262A4C"/>
    <w:rsid w:val="63892187"/>
    <w:rsid w:val="638E2AE9"/>
    <w:rsid w:val="63AFE502"/>
    <w:rsid w:val="63F8286B"/>
    <w:rsid w:val="63FF2429"/>
    <w:rsid w:val="640146EE"/>
    <w:rsid w:val="641B3B87"/>
    <w:rsid w:val="642E6CB8"/>
    <w:rsid w:val="6456066A"/>
    <w:rsid w:val="648F5856"/>
    <w:rsid w:val="64DF4CDB"/>
    <w:rsid w:val="653C5569"/>
    <w:rsid w:val="65D33DA4"/>
    <w:rsid w:val="66081D64"/>
    <w:rsid w:val="664D391D"/>
    <w:rsid w:val="66596FF2"/>
    <w:rsid w:val="66BE099A"/>
    <w:rsid w:val="66C537B1"/>
    <w:rsid w:val="66EF6A80"/>
    <w:rsid w:val="67185FD7"/>
    <w:rsid w:val="67233792"/>
    <w:rsid w:val="67265748"/>
    <w:rsid w:val="67A7735B"/>
    <w:rsid w:val="67B50ECD"/>
    <w:rsid w:val="67C7703A"/>
    <w:rsid w:val="67E711E8"/>
    <w:rsid w:val="688E4B3D"/>
    <w:rsid w:val="69273B6B"/>
    <w:rsid w:val="692E1A82"/>
    <w:rsid w:val="69443B18"/>
    <w:rsid w:val="69482C0B"/>
    <w:rsid w:val="6971229A"/>
    <w:rsid w:val="69A19420"/>
    <w:rsid w:val="69D3258F"/>
    <w:rsid w:val="69F87CCA"/>
    <w:rsid w:val="6A0BE28E"/>
    <w:rsid w:val="6A604F22"/>
    <w:rsid w:val="6A66585B"/>
    <w:rsid w:val="6AAE27AE"/>
    <w:rsid w:val="6ABF5599"/>
    <w:rsid w:val="6AF41DC9"/>
    <w:rsid w:val="6B5A09FB"/>
    <w:rsid w:val="6B87668B"/>
    <w:rsid w:val="6BFB1A23"/>
    <w:rsid w:val="6BFB5EC7"/>
    <w:rsid w:val="6C145A14"/>
    <w:rsid w:val="6C541953"/>
    <w:rsid w:val="6CDD62E9"/>
    <w:rsid w:val="6CEB01BE"/>
    <w:rsid w:val="6D156E1B"/>
    <w:rsid w:val="6D437B25"/>
    <w:rsid w:val="6D712AE6"/>
    <w:rsid w:val="6D7FD094"/>
    <w:rsid w:val="6DB9E208"/>
    <w:rsid w:val="6DC82945"/>
    <w:rsid w:val="6DE10939"/>
    <w:rsid w:val="6DEF76A4"/>
    <w:rsid w:val="6DF3B149"/>
    <w:rsid w:val="6DFF75AA"/>
    <w:rsid w:val="6EDF82A2"/>
    <w:rsid w:val="6EF3DA24"/>
    <w:rsid w:val="6F0A5909"/>
    <w:rsid w:val="6F1D2FC2"/>
    <w:rsid w:val="6F63000B"/>
    <w:rsid w:val="6F67E538"/>
    <w:rsid w:val="6F6B7D33"/>
    <w:rsid w:val="6F917C18"/>
    <w:rsid w:val="6F9BFF16"/>
    <w:rsid w:val="6F9C54DA"/>
    <w:rsid w:val="6FA75345"/>
    <w:rsid w:val="6FB12A41"/>
    <w:rsid w:val="6FE23626"/>
    <w:rsid w:val="6FE300D9"/>
    <w:rsid w:val="6FF2F994"/>
    <w:rsid w:val="6FFEF3F5"/>
    <w:rsid w:val="701758C7"/>
    <w:rsid w:val="7036571F"/>
    <w:rsid w:val="70402FC1"/>
    <w:rsid w:val="70490507"/>
    <w:rsid w:val="704C72E8"/>
    <w:rsid w:val="704D7FCB"/>
    <w:rsid w:val="708B5A6B"/>
    <w:rsid w:val="709950A2"/>
    <w:rsid w:val="70B2124A"/>
    <w:rsid w:val="70D50A94"/>
    <w:rsid w:val="70DD4EC6"/>
    <w:rsid w:val="712D7C30"/>
    <w:rsid w:val="716E119C"/>
    <w:rsid w:val="71B763EC"/>
    <w:rsid w:val="71FA4CAF"/>
    <w:rsid w:val="722A3062"/>
    <w:rsid w:val="72505A93"/>
    <w:rsid w:val="72BB1113"/>
    <w:rsid w:val="72C74D55"/>
    <w:rsid w:val="731443C2"/>
    <w:rsid w:val="731DB41E"/>
    <w:rsid w:val="735F4F8D"/>
    <w:rsid w:val="73BFD971"/>
    <w:rsid w:val="73C24A3E"/>
    <w:rsid w:val="73C75052"/>
    <w:rsid w:val="73CDFECF"/>
    <w:rsid w:val="740A314B"/>
    <w:rsid w:val="74D60FBA"/>
    <w:rsid w:val="74E03EAC"/>
    <w:rsid w:val="75556648"/>
    <w:rsid w:val="75BFBCD5"/>
    <w:rsid w:val="75CA0DE4"/>
    <w:rsid w:val="75E31EA6"/>
    <w:rsid w:val="75EF43A6"/>
    <w:rsid w:val="76267728"/>
    <w:rsid w:val="76305954"/>
    <w:rsid w:val="766E3259"/>
    <w:rsid w:val="76EF37AE"/>
    <w:rsid w:val="770F76B9"/>
    <w:rsid w:val="77116A65"/>
    <w:rsid w:val="775D0B4B"/>
    <w:rsid w:val="778FD888"/>
    <w:rsid w:val="779EB24F"/>
    <w:rsid w:val="77AAB301"/>
    <w:rsid w:val="77B7441F"/>
    <w:rsid w:val="77CB2F58"/>
    <w:rsid w:val="77FE8904"/>
    <w:rsid w:val="77FFB551"/>
    <w:rsid w:val="789A7019"/>
    <w:rsid w:val="78BC498C"/>
    <w:rsid w:val="78E44FE1"/>
    <w:rsid w:val="792A7411"/>
    <w:rsid w:val="796FF1F6"/>
    <w:rsid w:val="797B8895"/>
    <w:rsid w:val="79A9FE50"/>
    <w:rsid w:val="79B80067"/>
    <w:rsid w:val="79DA13F9"/>
    <w:rsid w:val="79FF29F9"/>
    <w:rsid w:val="7A2D7B93"/>
    <w:rsid w:val="7A4D15E8"/>
    <w:rsid w:val="7A7601A9"/>
    <w:rsid w:val="7A7E364B"/>
    <w:rsid w:val="7AF54EA0"/>
    <w:rsid w:val="7AF83CFD"/>
    <w:rsid w:val="7B3D920F"/>
    <w:rsid w:val="7B4B6523"/>
    <w:rsid w:val="7B4DF876"/>
    <w:rsid w:val="7B503B39"/>
    <w:rsid w:val="7B631D9F"/>
    <w:rsid w:val="7B7F7792"/>
    <w:rsid w:val="7BBA355F"/>
    <w:rsid w:val="7BC71559"/>
    <w:rsid w:val="7BD82A06"/>
    <w:rsid w:val="7BF9FE44"/>
    <w:rsid w:val="7BFBF04E"/>
    <w:rsid w:val="7BFF5771"/>
    <w:rsid w:val="7C10151B"/>
    <w:rsid w:val="7C262AEC"/>
    <w:rsid w:val="7C713F4C"/>
    <w:rsid w:val="7CF1C354"/>
    <w:rsid w:val="7CF7D34C"/>
    <w:rsid w:val="7CFE5583"/>
    <w:rsid w:val="7D0B7289"/>
    <w:rsid w:val="7D50571A"/>
    <w:rsid w:val="7D5B9F62"/>
    <w:rsid w:val="7D76D736"/>
    <w:rsid w:val="7D77C808"/>
    <w:rsid w:val="7D9E2CE9"/>
    <w:rsid w:val="7DBD07D5"/>
    <w:rsid w:val="7DC3D4C0"/>
    <w:rsid w:val="7DEE305E"/>
    <w:rsid w:val="7DF83B8C"/>
    <w:rsid w:val="7DFF5E70"/>
    <w:rsid w:val="7E1ABC7A"/>
    <w:rsid w:val="7E3D30B1"/>
    <w:rsid w:val="7E81400A"/>
    <w:rsid w:val="7E8A07C9"/>
    <w:rsid w:val="7EA24793"/>
    <w:rsid w:val="7ED16CC2"/>
    <w:rsid w:val="7ED22AB7"/>
    <w:rsid w:val="7ED44A81"/>
    <w:rsid w:val="7EF835B7"/>
    <w:rsid w:val="7EFB05FF"/>
    <w:rsid w:val="7EFE1AE9"/>
    <w:rsid w:val="7F0215EE"/>
    <w:rsid w:val="7F343EC0"/>
    <w:rsid w:val="7F3815E6"/>
    <w:rsid w:val="7F41E496"/>
    <w:rsid w:val="7F4619EF"/>
    <w:rsid w:val="7F4E22F1"/>
    <w:rsid w:val="7F4F6874"/>
    <w:rsid w:val="7F6DB144"/>
    <w:rsid w:val="7F6F41CE"/>
    <w:rsid w:val="7F791B16"/>
    <w:rsid w:val="7F7B86D0"/>
    <w:rsid w:val="7F7DCDDB"/>
    <w:rsid w:val="7F7F21BA"/>
    <w:rsid w:val="7FA1275C"/>
    <w:rsid w:val="7FB56661"/>
    <w:rsid w:val="7FB65BC5"/>
    <w:rsid w:val="7FBE56CA"/>
    <w:rsid w:val="7FCE37F7"/>
    <w:rsid w:val="7FE19BF2"/>
    <w:rsid w:val="7FEB5756"/>
    <w:rsid w:val="7FEC58EF"/>
    <w:rsid w:val="7FF0CA64"/>
    <w:rsid w:val="7FF4F42C"/>
    <w:rsid w:val="7FFAE877"/>
    <w:rsid w:val="7FFB891E"/>
    <w:rsid w:val="7FFFC86F"/>
    <w:rsid w:val="83F7BC00"/>
    <w:rsid w:val="93FF3D97"/>
    <w:rsid w:val="97DFF475"/>
    <w:rsid w:val="9CBFDC0D"/>
    <w:rsid w:val="9F7AEC4B"/>
    <w:rsid w:val="9FCB9C01"/>
    <w:rsid w:val="9FF630F6"/>
    <w:rsid w:val="9FFA4ABC"/>
    <w:rsid w:val="9FFF2C2F"/>
    <w:rsid w:val="A2FCF917"/>
    <w:rsid w:val="AB7F9ACA"/>
    <w:rsid w:val="ABBFD94A"/>
    <w:rsid w:val="AE9A9CDD"/>
    <w:rsid w:val="AEFFB770"/>
    <w:rsid w:val="AF5D278E"/>
    <w:rsid w:val="AF7F063B"/>
    <w:rsid w:val="AFDBCB22"/>
    <w:rsid w:val="AFDF6D3C"/>
    <w:rsid w:val="AFF75890"/>
    <w:rsid w:val="AFFBE3F0"/>
    <w:rsid w:val="AFFD7350"/>
    <w:rsid w:val="AFFEED7E"/>
    <w:rsid w:val="B57D62D2"/>
    <w:rsid w:val="B5BC6B72"/>
    <w:rsid w:val="B7766103"/>
    <w:rsid w:val="B77B1FBE"/>
    <w:rsid w:val="B7A2BA72"/>
    <w:rsid w:val="B7B35FC8"/>
    <w:rsid w:val="B87CD3FA"/>
    <w:rsid w:val="B9FFFC83"/>
    <w:rsid w:val="BC97E183"/>
    <w:rsid w:val="BDFBCFDC"/>
    <w:rsid w:val="BEED00FE"/>
    <w:rsid w:val="BF7F0A35"/>
    <w:rsid w:val="BF93BCEC"/>
    <w:rsid w:val="BFBFC0B2"/>
    <w:rsid w:val="BFC783E7"/>
    <w:rsid w:val="BFCD71AF"/>
    <w:rsid w:val="C337001A"/>
    <w:rsid w:val="C3FD38C2"/>
    <w:rsid w:val="CB7ED4BF"/>
    <w:rsid w:val="CFAC8A31"/>
    <w:rsid w:val="CFFDDA72"/>
    <w:rsid w:val="CFFEE055"/>
    <w:rsid w:val="D0F5CFEF"/>
    <w:rsid w:val="D26B72F3"/>
    <w:rsid w:val="D2F577E9"/>
    <w:rsid w:val="D3840C60"/>
    <w:rsid w:val="D76B54D6"/>
    <w:rsid w:val="D7DC3571"/>
    <w:rsid w:val="D7FE2283"/>
    <w:rsid w:val="D977CD82"/>
    <w:rsid w:val="DAF531F9"/>
    <w:rsid w:val="DAFC9219"/>
    <w:rsid w:val="DB7B8511"/>
    <w:rsid w:val="DBB23F3A"/>
    <w:rsid w:val="DBEF7DA5"/>
    <w:rsid w:val="DBFDBD95"/>
    <w:rsid w:val="DCFA6E6F"/>
    <w:rsid w:val="DDAF10B7"/>
    <w:rsid w:val="DDB6CF07"/>
    <w:rsid w:val="DDDF31FA"/>
    <w:rsid w:val="DDF7535A"/>
    <w:rsid w:val="DFDD79B1"/>
    <w:rsid w:val="DFDDB9CF"/>
    <w:rsid w:val="DFDF78B8"/>
    <w:rsid w:val="DFFFF089"/>
    <w:rsid w:val="E27F6FAC"/>
    <w:rsid w:val="E5F7E229"/>
    <w:rsid w:val="E6773E25"/>
    <w:rsid w:val="E7EBE4DA"/>
    <w:rsid w:val="E9372353"/>
    <w:rsid w:val="E93F1012"/>
    <w:rsid w:val="E9FF1547"/>
    <w:rsid w:val="EBDB4F90"/>
    <w:rsid w:val="EBFB4D9C"/>
    <w:rsid w:val="EBFF04B6"/>
    <w:rsid w:val="ECDFB313"/>
    <w:rsid w:val="ECF6E20F"/>
    <w:rsid w:val="EDF3BE47"/>
    <w:rsid w:val="EF3BDA95"/>
    <w:rsid w:val="EF6BC629"/>
    <w:rsid w:val="EF7FBAAC"/>
    <w:rsid w:val="EF9EE3EC"/>
    <w:rsid w:val="EFAECE50"/>
    <w:rsid w:val="EFDD985E"/>
    <w:rsid w:val="EFDF1A18"/>
    <w:rsid w:val="EFF7D959"/>
    <w:rsid w:val="EFFD1ECC"/>
    <w:rsid w:val="F3FDE88D"/>
    <w:rsid w:val="F56D5278"/>
    <w:rsid w:val="F5BFC3F4"/>
    <w:rsid w:val="F5DF4261"/>
    <w:rsid w:val="F5FF4990"/>
    <w:rsid w:val="F6FFDBFA"/>
    <w:rsid w:val="F7742E9A"/>
    <w:rsid w:val="F7B58BAC"/>
    <w:rsid w:val="F7EEB990"/>
    <w:rsid w:val="F7EFAB09"/>
    <w:rsid w:val="FA539875"/>
    <w:rsid w:val="FA7E75F4"/>
    <w:rsid w:val="FB69B912"/>
    <w:rsid w:val="FBED2FF2"/>
    <w:rsid w:val="FC477FB6"/>
    <w:rsid w:val="FD7737F3"/>
    <w:rsid w:val="FDAF8045"/>
    <w:rsid w:val="FDBE2951"/>
    <w:rsid w:val="FDF6682B"/>
    <w:rsid w:val="FE5FFF4D"/>
    <w:rsid w:val="FEAC1AF8"/>
    <w:rsid w:val="FEFCEA88"/>
    <w:rsid w:val="FEFD546A"/>
    <w:rsid w:val="FEFD9F6A"/>
    <w:rsid w:val="FF2714AF"/>
    <w:rsid w:val="FF3DD9DA"/>
    <w:rsid w:val="FF3F44BA"/>
    <w:rsid w:val="FF749CFE"/>
    <w:rsid w:val="FF7C2D5F"/>
    <w:rsid w:val="FF7F245E"/>
    <w:rsid w:val="FFAF553B"/>
    <w:rsid w:val="FFB41E76"/>
    <w:rsid w:val="FFBB5113"/>
    <w:rsid w:val="FFEE146F"/>
    <w:rsid w:val="FFEFF685"/>
    <w:rsid w:val="FFFD8F61"/>
    <w:rsid w:val="FFFF10E7"/>
    <w:rsid w:val="FFFF25B5"/>
    <w:rsid w:val="FFFF6B86"/>
    <w:rsid w:val="FFFF6E3F"/>
    <w:rsid w:val="FFFF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0"/>
    <w:pPr>
      <w:spacing w:after="120" w:afterLines="0" w:afterAutospacing="0"/>
    </w:p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Autospacing="1" w:afterAutospacing="1"/>
    </w:pPr>
    <w:rPr>
      <w:rFonts w:cs="Times New Roman"/>
      <w:sz w:val="24"/>
    </w:rPr>
  </w:style>
  <w:style w:type="paragraph" w:styleId="13">
    <w:name w:val="Body Text First Indent"/>
    <w:basedOn w:val="7"/>
    <w:qFormat/>
    <w:uiPriority w:val="0"/>
    <w:pPr>
      <w:ind w:firstLine="420" w:firstLineChars="100"/>
    </w:pPr>
  </w:style>
  <w:style w:type="paragraph" w:styleId="14">
    <w:name w:val="Body Text First Indent 2"/>
    <w:basedOn w:val="8"/>
    <w:qFormat/>
    <w:uiPriority w:val="0"/>
    <w:pPr>
      <w:spacing w:after="0"/>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Body Text First Indent1"/>
    <w:qFormat/>
    <w:uiPriority w:val="0"/>
    <w:pPr>
      <w:widowControl w:val="0"/>
      <w:ind w:firstLine="420" w:firstLineChars="100"/>
      <w:jc w:val="both"/>
    </w:pPr>
    <w:rPr>
      <w:rFonts w:ascii="Calibri" w:hAnsi="Calibri" w:eastAsia="宋体" w:cs="Times New Roman"/>
      <w:kern w:val="2"/>
      <w:sz w:val="21"/>
      <w:szCs w:val="24"/>
      <w:lang w:val="en-US" w:eastAsia="zh-CN" w:bidi="ar-SA"/>
    </w:rPr>
  </w:style>
  <w:style w:type="paragraph" w:customStyle="1" w:styleId="22">
    <w:name w:val="标题 #2"/>
    <w:basedOn w:val="1"/>
    <w:qFormat/>
    <w:uiPriority w:val="0"/>
    <w:pPr>
      <w:widowControl w:val="0"/>
      <w:shd w:val="clear" w:color="auto" w:fill="auto"/>
      <w:spacing w:after="290"/>
      <w:outlineLvl w:val="1"/>
    </w:pPr>
    <w:rPr>
      <w:rFonts w:ascii="宋体" w:hAnsi="宋体" w:eastAsia="宋体" w:cs="宋体"/>
      <w:sz w:val="40"/>
      <w:szCs w:val="4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3355</Words>
  <Characters>3412</Characters>
  <Lines>0</Lines>
  <Paragraphs>0</Paragraphs>
  <TotalTime>753</TotalTime>
  <ScaleCrop>false</ScaleCrop>
  <LinksUpToDate>false</LinksUpToDate>
  <CharactersWithSpaces>3679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2023-04-04T19:03:00Z</dcterms:created>
  <dc:creator>杨杨杨</dc:creator>
  <cp:lastModifiedBy>huanghe</cp:lastModifiedBy>
  <dcterms:modified xsi:type="dcterms:W3CDTF">2025-08-25T08:06:30Z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3798383595784744B364C6D4C825C09F_13</vt:lpwstr>
  </property>
  <property fmtid="{D5CDD505-2E9C-101B-9397-08002B2CF9AE}" pid="4" name="KSOTemplateDocerSaveRecord">
    <vt:lpwstr>eyJoZGlkIjoiNTBmZDYyNTYyZjY2Njc0YmNhY2I2NjYwMzkzMWIwMmMiLCJ1c2VySWQiOiI4NDk0ODkzMzUifQ==</vt:lpwstr>
  </property>
</Properties>
</file>