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eastAsia="黑体" w:cs="Times New Roman"/>
          <w:bCs/>
        </w:rPr>
        <w:t>附件</w:t>
      </w:r>
      <w:r>
        <w:rPr>
          <w:rFonts w:hint="default" w:ascii="Times New Roman" w:hAnsi="Times New Roman" w:cs="Times New Roman"/>
          <w:bCs/>
        </w:rPr>
        <w:t>1-4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bCs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河南省火灾高危单位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消防安全管理规定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《河南省火灾高危单位消防安全管理规定》中所称火灾高危单位，是指在本省行政区域内具备以下任一项条件的单位和场所：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（一）单层建筑面积超过1万平方米或者建筑总面积超过3万平方米、经营易燃可燃物品的商场；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（二）位于建筑的首层、二层、三层且建筑总面积超过 5000平方米，位于建筑的首层以下或者四层以上建筑总面积超过 2000平方米的公共娱乐场所；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（三）总储量超过1万立方米的甲、乙类可燃气体和总储量超过3万立方米的甲、乙类易燃液体的生产、充装、储存、销售单位；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（四）建筑高度超过 100米的高层公共建筑；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（五）建筑总面积超过 4000平方米的地下公众聚集场所；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（六）生产可燃易燃物品且单个生产加工车间建筑面积超过2500平方米的劳动密集型企业；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hd w:val="clear" w:color="auto" w:fill="FFFFFF"/>
        </w:rPr>
        <w:t>（七）其他发生火灾易造成重大人员伤亡或者财产损失的单位和场所。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D4FDE"/>
    <w:rsid w:val="225B200B"/>
    <w:rsid w:val="27B7696B"/>
    <w:rsid w:val="55D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2025-03-24T03:49:00Z</dcterms:created>
  <dc:creator>Administrator</dc:creator>
  <cp:lastModifiedBy>Administrator</cp:lastModifiedBy>
  <dcterms:modified xsi:type="dcterms:W3CDTF">2026-03-09T02:55:32Z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936EB1C1525C4FB5A94E6C20ED355BB5_11</vt:lpwstr>
  </property>
  <property fmtid="{D5CDD505-2E9C-101B-9397-08002B2CF9AE}" pid="4" name="KSOTemplateDocerSaveRecord">
    <vt:lpwstr>eyJoZGlkIjoiNmMzNzZmNzFhNmU1MDZlZDk1OGFiOWZlNGFiNjM4ZmMifQ==</vt:lpwstr>
  </property>
</Properties>
</file>