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EE8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2025年度预算绩效管理工作总结</w:t>
      </w:r>
    </w:p>
    <w:p w14:paraId="371AC5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C8AD9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2025年，红旗区认真落实上级关于预算绩效管理改革的相关工作部署，持续深化预算绩效管理改革举措，着力提升财政资源配置精准度与资金使用效能，稳步构建以绩效为导向的集中财力办大事财政政策框架与资金管控体系，扎实推动预算绩效管理全覆盖，助力财政资金精准发力、提质增效。</w:t>
      </w:r>
    </w:p>
    <w:p w14:paraId="026379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yellow"/>
          <w:lang w:eastAsia="zh-CN"/>
        </w:rPr>
      </w:pPr>
      <w:r>
        <w:rPr>
          <w:rFonts w:hint="eastAsia" w:ascii="黑体" w:hAnsi="黑体" w:eastAsia="黑体" w:cs="黑体"/>
          <w:sz w:val="32"/>
          <w:szCs w:val="32"/>
        </w:rPr>
        <w:t>一、预算绩效管理工作总体情况</w:t>
      </w:r>
    </w:p>
    <w:p w14:paraId="7C1ACE9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（一）强化制度建设。</w:t>
      </w:r>
      <w:r>
        <w:rPr>
          <w:rFonts w:hint="eastAsia" w:ascii="仿宋_GB2312" w:hAnsi="仿宋_GB2312" w:eastAsia="仿宋_GB2312" w:cs="仿宋_GB2312"/>
          <w:sz w:val="32"/>
          <w:szCs w:val="32"/>
        </w:rPr>
        <w:t>我局按</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政府预算安排部署，不断增强理性理财、科学理财、规范理财的责任意识，做到年初有计划、实施有方案、日常有监督、结果有审核，严格按照预算绩效管理工作要求，科学、规范、合理编制部门预算</w:t>
      </w:r>
      <w:r>
        <w:rPr>
          <w:rFonts w:hint="eastAsia" w:ascii="仿宋_GB2312" w:hAnsi="仿宋_GB2312" w:eastAsia="仿宋_GB2312" w:cs="仿宋_GB2312"/>
          <w:sz w:val="32"/>
          <w:szCs w:val="32"/>
          <w:lang w:eastAsia="zh-CN"/>
        </w:rPr>
        <w:t>，完善全流程制度规范，常态化开展业务培训，筑牢绩效理念，实现绩效目标编报全覆盖，建立“双监控”机制，动态跟踪预算执行与绩效目标实现情况，重点督办低执行率项目，倒逼执行提速，强化结果与预算安排挂钩，加强队伍、信息化建设，提升管理能力</w:t>
      </w:r>
      <w:r>
        <w:rPr>
          <w:rFonts w:hint="eastAsia" w:ascii="仿宋_GB2312" w:hAnsi="仿宋_GB2312" w:eastAsia="仿宋_GB2312" w:cs="仿宋_GB2312"/>
          <w:sz w:val="32"/>
          <w:szCs w:val="32"/>
        </w:rPr>
        <w:t>。</w:t>
      </w:r>
    </w:p>
    <w:p w14:paraId="03BA01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（二）重视</w:t>
      </w:r>
      <w:r>
        <w:rPr>
          <w:rFonts w:hint="eastAsia" w:ascii="仿宋_GB2312" w:hAnsi="仿宋_GB2312" w:eastAsia="仿宋_GB2312" w:cs="仿宋_GB2312"/>
          <w:b/>
          <w:bCs/>
          <w:sz w:val="32"/>
          <w:szCs w:val="32"/>
        </w:rPr>
        <w:t>培训宣传。</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举办预算绩效管理业务专题培训，为全面实施预算绩效管理夯实基础。</w:t>
      </w:r>
      <w:r>
        <w:rPr>
          <w:rFonts w:hint="eastAsia" w:ascii="仿宋_GB2312" w:hAnsi="仿宋_GB2312" w:eastAsia="仿宋_GB2312" w:cs="仿宋_GB2312"/>
          <w:sz w:val="32"/>
          <w:szCs w:val="32"/>
          <w:lang w:eastAsia="zh-CN"/>
        </w:rPr>
        <w:t>涵盖全区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个预算单位和</w:t>
      </w:r>
      <w:r>
        <w:rPr>
          <w:rFonts w:hint="eastAsia" w:ascii="仿宋_GB2312" w:hAnsi="仿宋_GB2312" w:eastAsia="仿宋_GB2312" w:cs="仿宋_GB2312"/>
          <w:sz w:val="32"/>
          <w:szCs w:val="32"/>
          <w:lang w:eastAsia="zh-CN"/>
        </w:rPr>
        <w:t>全局</w:t>
      </w:r>
      <w:r>
        <w:rPr>
          <w:rFonts w:hint="eastAsia" w:ascii="仿宋_GB2312" w:hAnsi="仿宋_GB2312" w:eastAsia="仿宋_GB2312" w:cs="仿宋_GB2312"/>
          <w:sz w:val="32"/>
          <w:szCs w:val="32"/>
        </w:rPr>
        <w:t>干部职工</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rPr>
        <w:t>多人次，增强了部门对财政资金使用要</w:t>
      </w:r>
      <w:r>
        <w:rPr>
          <w:rFonts w:hint="eastAsia" w:ascii="仿宋_GB2312" w:hAnsi="仿宋_GB2312" w:eastAsia="仿宋_GB2312" w:cs="仿宋_GB2312"/>
          <w:sz w:val="32"/>
          <w:szCs w:val="32"/>
          <w:lang w:eastAsia="zh-CN"/>
        </w:rPr>
        <w:t>“花钱必问效，无效必问责”</w:t>
      </w:r>
      <w:r>
        <w:rPr>
          <w:rFonts w:hint="eastAsia" w:ascii="仿宋_GB2312" w:hAnsi="仿宋_GB2312" w:eastAsia="仿宋_GB2312" w:cs="仿宋_GB2312"/>
          <w:sz w:val="32"/>
          <w:szCs w:val="32"/>
        </w:rPr>
        <w:t>的绩效理念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强化了支出责任意识。充分利用</w:t>
      </w:r>
      <w:r>
        <w:rPr>
          <w:rFonts w:hint="eastAsia" w:ascii="仿宋_GB2312" w:hAnsi="仿宋_GB2312" w:eastAsia="仿宋_GB2312" w:cs="仿宋_GB2312"/>
          <w:sz w:val="32"/>
          <w:szCs w:val="32"/>
          <w:lang w:val="en-US" w:eastAsia="zh-CN"/>
        </w:rPr>
        <w:t>宣传栏等媒介、</w:t>
      </w:r>
      <w:r>
        <w:rPr>
          <w:rFonts w:hint="eastAsia" w:ascii="仿宋_GB2312" w:hAnsi="仿宋_GB2312" w:eastAsia="仿宋_GB2312" w:cs="仿宋_GB2312"/>
          <w:sz w:val="32"/>
          <w:szCs w:val="32"/>
        </w:rPr>
        <w:t>积极宣传预算绩效管理理念，营造了良好的工作氛围。</w:t>
      </w:r>
    </w:p>
    <w:p w14:paraId="72C9853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）绩效评优提质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我区严格遵循财政管理规范，围绕重大政策落实、市以下财政体制管理、预算编制管理、预算执行管理、预算绩效管理、资产管理、地方政府债务管理、财政透明度、预算信息化及其他事项（附加分）等十大核心指标，逐项开展全面、客观、公正的量化评分工作，以科学评估区域财政运行质效，为决策提供精准数据支撑。</w:t>
      </w:r>
      <w:r>
        <w:rPr>
          <w:rFonts w:hint="eastAsia" w:ascii="仿宋_GB2312" w:hAnsi="仿宋_GB2312" w:eastAsia="仿宋_GB2312" w:cs="仿宋_GB2312"/>
          <w:b/>
          <w:bCs/>
          <w:sz w:val="32"/>
          <w:szCs w:val="32"/>
        </w:rPr>
        <w:t>实现预算绩效自评全覆盖。</w:t>
      </w:r>
      <w:r>
        <w:rPr>
          <w:rFonts w:hint="eastAsia" w:ascii="仿宋_GB2312" w:hAnsi="仿宋_GB2312" w:eastAsia="仿宋_GB2312" w:cs="仿宋_GB2312"/>
          <w:sz w:val="32"/>
          <w:szCs w:val="32"/>
        </w:rPr>
        <w:t>涉及全区55个部门、43家单位，</w:t>
      </w:r>
      <w:r>
        <w:rPr>
          <w:rFonts w:hint="eastAsia" w:ascii="仿宋_GB2312" w:hAnsi="仿宋_GB2312" w:eastAsia="仿宋_GB2312" w:cs="仿宋_GB2312"/>
          <w:sz w:val="32"/>
          <w:szCs w:val="32"/>
          <w:lang w:val="en-US" w:eastAsia="zh-CN"/>
        </w:rPr>
        <w:t>针对</w:t>
      </w:r>
      <w:r>
        <w:rPr>
          <w:rFonts w:hint="eastAsia" w:ascii="仿宋_GB2312" w:hAnsi="仿宋_GB2312" w:eastAsia="仿宋_GB2312" w:cs="仿宋_GB2312"/>
          <w:sz w:val="32"/>
          <w:szCs w:val="32"/>
        </w:rPr>
        <w:t>指标设置不合理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绩效自评报告内容缺失、格式不规范、结果不准确等问题，及时与相关部门沟通反馈，推动问题整改落实，规范项目绩效管理，强化预算约束、不断优化支出结构，发挥财政资金最大效益。</w:t>
      </w:r>
      <w:r>
        <w:rPr>
          <w:rFonts w:hint="eastAsia" w:ascii="仿宋_GB2312" w:hAnsi="仿宋_GB2312" w:eastAsia="仿宋_GB2312" w:cs="仿宋_GB2312"/>
          <w:b/>
          <w:bCs/>
          <w:sz w:val="32"/>
          <w:szCs w:val="32"/>
          <w:lang w:val="en-US" w:eastAsia="zh-CN"/>
        </w:rPr>
        <w:t>重点绩效评价提质增效。</w:t>
      </w:r>
      <w:r>
        <w:rPr>
          <w:rFonts w:hint="eastAsia" w:ascii="仿宋_GB2312" w:hAnsi="仿宋_GB2312" w:eastAsia="仿宋_GB2312" w:cs="仿宋_GB2312"/>
          <w:sz w:val="32"/>
          <w:szCs w:val="32"/>
          <w:lang w:val="en-US" w:eastAsia="zh-CN"/>
        </w:rPr>
        <w:t>在年度预算支出绩效单位自评工作基础上，选取5个项目、2个部门开展重点绩效评价，评价结果与预算安排直接挂钩。</w:t>
      </w:r>
    </w:p>
    <w:p w14:paraId="59B14CA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（四）按规信息公开</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各预算单位对新出台重大政策、项目开展事前绩效评估，区财政部门加强新增重大政策和项目预算审核，邀请人大代表、行业专家开展绩效评价，及时将绩效评价结果反馈至被评价单位，跟踪整改落实情况，评价结果作为下一年度预算安排的重要参考依据。统一公开时间，及时将绩效目标随预算公开，将绩效自评和绩效评价随决算公开。按要求及时公开本单位部门预算、决算和财政支出绩效评价情况，接受社会监督。在以后的工作中增强单位的绩效评价主体责任意识。切实加强项目整改落实，推动绩效评价结果与预算安排相结合，加大评价结果向社会公开的力度，增强预算管理约束力。</w:t>
      </w:r>
    </w:p>
    <w:p w14:paraId="6B8874B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加强</w:t>
      </w:r>
      <w:r>
        <w:rPr>
          <w:rFonts w:hint="eastAsia" w:ascii="仿宋_GB2312" w:hAnsi="仿宋_GB2312" w:eastAsia="仿宋_GB2312" w:cs="仿宋_GB2312"/>
          <w:b/>
          <w:bCs/>
          <w:sz w:val="32"/>
          <w:szCs w:val="32"/>
        </w:rPr>
        <w:t>评价结果应用。</w:t>
      </w:r>
      <w:r>
        <w:rPr>
          <w:rFonts w:hint="eastAsia" w:ascii="仿宋_GB2312" w:hAnsi="仿宋_GB2312" w:eastAsia="仿宋_GB2312" w:cs="仿宋_GB2312"/>
          <w:sz w:val="32"/>
          <w:szCs w:val="32"/>
          <w:lang w:eastAsia="zh-CN"/>
        </w:rPr>
        <w:t>多措并举</w:t>
      </w:r>
      <w:r>
        <w:rPr>
          <w:rFonts w:hint="eastAsia" w:ascii="仿宋_GB2312" w:hAnsi="仿宋_GB2312" w:eastAsia="仿宋_GB2312" w:cs="仿宋_GB2312"/>
          <w:sz w:val="32"/>
          <w:szCs w:val="32"/>
        </w:rPr>
        <w:t>实行“预算债务绩效股+资金管理处室+主管部门+第三方评价机构”多方协同参与负责的全过程管理机制，确保评价内容的客观性和专业性。评价工作完成后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及时反馈结果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明确整改</w:t>
      </w:r>
      <w:r>
        <w:rPr>
          <w:rFonts w:hint="eastAsia" w:ascii="仿宋_GB2312" w:hAnsi="仿宋_GB2312" w:eastAsia="仿宋_GB2312" w:cs="仿宋_GB2312"/>
          <w:sz w:val="32"/>
          <w:szCs w:val="32"/>
          <w:lang w:eastAsia="zh-CN"/>
        </w:rPr>
        <w:t>要求、整改</w:t>
      </w:r>
      <w:r>
        <w:rPr>
          <w:rFonts w:hint="eastAsia" w:ascii="仿宋_GB2312" w:hAnsi="仿宋_GB2312" w:eastAsia="仿宋_GB2312" w:cs="仿宋_GB2312"/>
          <w:sz w:val="32"/>
          <w:szCs w:val="32"/>
        </w:rPr>
        <w:t>时限</w:t>
      </w:r>
      <w:r>
        <w:rPr>
          <w:rFonts w:hint="eastAsia" w:ascii="仿宋_GB2312" w:hAnsi="仿宋_GB2312" w:eastAsia="仿宋_GB2312" w:cs="仿宋_GB2312"/>
          <w:sz w:val="32"/>
          <w:szCs w:val="32"/>
          <w:lang w:eastAsia="zh-CN"/>
        </w:rPr>
        <w:t>，促成</w:t>
      </w:r>
      <w:r>
        <w:rPr>
          <w:rFonts w:hint="eastAsia" w:ascii="仿宋_GB2312" w:hAnsi="仿宋_GB2312" w:eastAsia="仿宋_GB2312" w:cs="仿宋_GB2312"/>
          <w:sz w:val="32"/>
          <w:szCs w:val="32"/>
        </w:rPr>
        <w:t>“反馈、整改、提升”良性循环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将评价结果作为编制预算、完善政策和改进管理的重要依据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不断拓展绩效管理工作的深度和广度，推动我区预算绩效管理工作提质增效。</w:t>
      </w:r>
    </w:p>
    <w:p w14:paraId="325BBA2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（六）绩效评价第三方机构业务监管及平台应用。</w:t>
      </w:r>
      <w:r>
        <w:rPr>
          <w:rFonts w:hint="eastAsia" w:ascii="仿宋_GB2312" w:hAnsi="仿宋_GB2312" w:eastAsia="仿宋_GB2312" w:cs="仿宋_GB2312"/>
          <w:sz w:val="32"/>
          <w:szCs w:val="32"/>
          <w:lang w:val="en-US" w:eastAsia="zh-CN"/>
        </w:rPr>
        <w:t>为加强我区预算绩效管理更加规范、公平、公正，加快构建我区全方位、全过程、全覆盖的预算绩效管理体系，我区引进绩效评价第三方机构，具有财政管理、绩效管理、经济管理、财务会计、法律法规、行业管理等相关领域的专业知识的，熟悉相关学科、专业和事业发展情况，在相关领域具有一定权威性，具有较强的综合分析判断能力。充分发挥专业领域、绩效行业、权威专家的技术支撑作用，提高预算绩效管理工作质量和专业化程度。</w:t>
      </w:r>
    </w:p>
    <w:p w14:paraId="14B793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i w:val="0"/>
          <w:iCs w:val="0"/>
          <w:color w:val="auto"/>
          <w:sz w:val="32"/>
          <w:szCs w:val="32"/>
          <w:highlight w:val="none"/>
          <w:u w:val="none"/>
          <w:lang w:val="en-US" w:eastAsia="zh-CN"/>
        </w:rPr>
      </w:pPr>
      <w:r>
        <w:rPr>
          <w:rFonts w:hint="eastAsia" w:ascii="黑体" w:hAnsi="黑体" w:eastAsia="黑体" w:cs="黑体"/>
          <w:b w:val="0"/>
          <w:bCs w:val="0"/>
          <w:i w:val="0"/>
          <w:iCs w:val="0"/>
          <w:color w:val="auto"/>
          <w:sz w:val="32"/>
          <w:szCs w:val="32"/>
          <w:highlight w:val="none"/>
          <w:u w:val="none"/>
          <w:lang w:val="en-US" w:eastAsia="zh-CN"/>
        </w:rPr>
        <w:t>二、存在问题</w:t>
      </w:r>
    </w:p>
    <w:p w14:paraId="593B4E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i w:val="0"/>
          <w:iCs w:val="0"/>
          <w:color w:val="auto"/>
          <w:sz w:val="32"/>
          <w:szCs w:val="32"/>
          <w:highlight w:val="none"/>
          <w:u w:val="none"/>
          <w:lang w:val="en-US" w:eastAsia="zh-CN"/>
        </w:rPr>
      </w:pPr>
      <w:r>
        <w:rPr>
          <w:rFonts w:hint="eastAsia" w:ascii="仿宋_GB2312" w:hAnsi="仿宋_GB2312" w:eastAsia="仿宋_GB2312" w:cs="仿宋_GB2312"/>
          <w:b/>
          <w:bCs/>
          <w:i w:val="0"/>
          <w:iCs w:val="0"/>
          <w:color w:val="auto"/>
          <w:sz w:val="32"/>
          <w:szCs w:val="32"/>
          <w:highlight w:val="none"/>
          <w:u w:val="none"/>
          <w:lang w:val="en-US" w:eastAsia="zh-CN"/>
        </w:rPr>
        <w:t>一是绩效主体责任意识亟待提升。</w:t>
      </w:r>
      <w:r>
        <w:rPr>
          <w:rFonts w:hint="eastAsia" w:ascii="仿宋_GB2312" w:hAnsi="仿宋_GB2312" w:eastAsia="仿宋_GB2312" w:cs="仿宋_GB2312"/>
          <w:i w:val="0"/>
          <w:iCs w:val="0"/>
          <w:color w:val="auto"/>
          <w:sz w:val="32"/>
          <w:szCs w:val="32"/>
          <w:highlight w:val="none"/>
          <w:u w:val="none"/>
          <w:lang w:val="en-US" w:eastAsia="zh-CN"/>
        </w:rPr>
        <w:t>部分单位对绩效管理的认知存在偏差，将其简单等同于财务部门的专属工作，业务部门主动参与性不足。评价工作多聚焦资金拨付与使用合规性，忽视项目实施全过程的绩效管控，导致项目执行与绩效管理脱节，在一定程度上削弱了绩效评价结果的可信度与权威性。</w:t>
      </w:r>
      <w:r>
        <w:rPr>
          <w:rFonts w:hint="eastAsia" w:ascii="仿宋_GB2312" w:hAnsi="仿宋_GB2312" w:eastAsia="仿宋_GB2312" w:cs="仿宋_GB2312"/>
          <w:b/>
          <w:bCs/>
          <w:i w:val="0"/>
          <w:iCs w:val="0"/>
          <w:color w:val="auto"/>
          <w:sz w:val="32"/>
          <w:szCs w:val="32"/>
          <w:highlight w:val="none"/>
          <w:u w:val="none"/>
          <w:lang w:val="en-US" w:eastAsia="zh-CN"/>
        </w:rPr>
        <w:t>二是</w:t>
      </w:r>
      <w:r>
        <w:rPr>
          <w:rFonts w:hint="default" w:ascii="仿宋_GB2312" w:hAnsi="仿宋_GB2312" w:eastAsia="仿宋_GB2312" w:cs="仿宋_GB2312"/>
          <w:b/>
          <w:bCs/>
          <w:i w:val="0"/>
          <w:iCs w:val="0"/>
          <w:color w:val="auto"/>
          <w:sz w:val="32"/>
          <w:szCs w:val="32"/>
          <w:highlight w:val="none"/>
          <w:u w:val="none"/>
          <w:lang w:val="en-US" w:eastAsia="zh-CN"/>
        </w:rPr>
        <w:t>预算</w:t>
      </w:r>
      <w:r>
        <w:rPr>
          <w:rFonts w:hint="eastAsia" w:ascii="仿宋_GB2312" w:hAnsi="仿宋_GB2312" w:eastAsia="仿宋_GB2312" w:cs="仿宋_GB2312"/>
          <w:b/>
          <w:bCs/>
          <w:i w:val="0"/>
          <w:iCs w:val="0"/>
          <w:color w:val="auto"/>
          <w:sz w:val="32"/>
          <w:szCs w:val="32"/>
          <w:highlight w:val="none"/>
          <w:u w:val="none"/>
          <w:lang w:val="en-US" w:eastAsia="zh-CN"/>
        </w:rPr>
        <w:t>绩效目标设置不规范。</w:t>
      </w:r>
      <w:r>
        <w:rPr>
          <w:rFonts w:hint="default" w:ascii="仿宋_GB2312" w:hAnsi="仿宋_GB2312" w:eastAsia="仿宋_GB2312" w:cs="仿宋_GB2312"/>
          <w:i w:val="0"/>
          <w:iCs w:val="0"/>
          <w:color w:val="auto"/>
          <w:sz w:val="32"/>
          <w:szCs w:val="32"/>
          <w:highlight w:val="none"/>
          <w:u w:val="none"/>
          <w:lang w:val="en-US" w:eastAsia="zh-CN"/>
        </w:rPr>
        <w:t>部分单位前期设定的绩效目标不够科学规范，内容表述笼统模糊，缺乏针对性与可操作性，且定性描述类指标偏多，量化考核类指标不足。绩效目标设定缺乏动态调整机制，面对政策变化、市场波动等情况，无法及时优化目标，影响财政资金使用效益。</w:t>
      </w:r>
      <w:r>
        <w:rPr>
          <w:rFonts w:hint="eastAsia" w:ascii="仿宋_GB2312" w:hAnsi="仿宋_GB2312" w:eastAsia="仿宋_GB2312" w:cs="仿宋_GB2312"/>
          <w:i w:val="0"/>
          <w:iCs w:val="0"/>
          <w:color w:val="auto"/>
          <w:sz w:val="32"/>
          <w:szCs w:val="32"/>
          <w:highlight w:val="none"/>
          <w:u w:val="none"/>
          <w:lang w:val="en-US" w:eastAsia="zh-CN"/>
        </w:rPr>
        <w:t>三</w:t>
      </w:r>
      <w:r>
        <w:rPr>
          <w:rFonts w:hint="eastAsia" w:ascii="仿宋_GB2312" w:hAnsi="仿宋_GB2312" w:eastAsia="仿宋_GB2312" w:cs="仿宋_GB2312"/>
          <w:b/>
          <w:bCs/>
          <w:i w:val="0"/>
          <w:iCs w:val="0"/>
          <w:color w:val="auto"/>
          <w:sz w:val="32"/>
          <w:szCs w:val="32"/>
          <w:highlight w:val="none"/>
          <w:u w:val="none"/>
          <w:lang w:val="en-US" w:eastAsia="zh-CN"/>
        </w:rPr>
        <w:t>是</w:t>
      </w:r>
      <w:r>
        <w:rPr>
          <w:rFonts w:hint="default" w:ascii="仿宋_GB2312" w:hAnsi="仿宋_GB2312" w:eastAsia="仿宋_GB2312" w:cs="仿宋_GB2312"/>
          <w:b/>
          <w:bCs/>
          <w:i w:val="0"/>
          <w:iCs w:val="0"/>
          <w:color w:val="auto"/>
          <w:sz w:val="32"/>
          <w:szCs w:val="32"/>
          <w:highlight w:val="none"/>
          <w:u w:val="none"/>
          <w:lang w:val="en-US" w:eastAsia="zh-CN"/>
        </w:rPr>
        <w:t>评价结果应用不充分，约束机制仍需强化。</w:t>
      </w:r>
      <w:r>
        <w:rPr>
          <w:rFonts w:hint="default" w:ascii="仿宋_GB2312" w:hAnsi="仿宋_GB2312" w:eastAsia="仿宋_GB2312" w:cs="仿宋_GB2312"/>
          <w:i w:val="0"/>
          <w:iCs w:val="0"/>
          <w:color w:val="auto"/>
          <w:sz w:val="32"/>
          <w:szCs w:val="32"/>
          <w:highlight w:val="none"/>
          <w:u w:val="none"/>
          <w:lang w:val="en-US" w:eastAsia="zh-CN"/>
        </w:rPr>
        <w:t>绩效评价结果与预算安排、政策调整的挂钩机制</w:t>
      </w:r>
      <w:r>
        <w:rPr>
          <w:rFonts w:hint="eastAsia" w:ascii="仿宋_GB2312" w:hAnsi="仿宋_GB2312" w:eastAsia="仿宋_GB2312" w:cs="仿宋_GB2312"/>
          <w:i w:val="0"/>
          <w:iCs w:val="0"/>
          <w:color w:val="auto"/>
          <w:sz w:val="32"/>
          <w:szCs w:val="32"/>
          <w:highlight w:val="none"/>
          <w:u w:val="none"/>
          <w:lang w:val="en-US" w:eastAsia="zh-CN"/>
        </w:rPr>
        <w:t>配合不严密，</w:t>
      </w:r>
      <w:r>
        <w:rPr>
          <w:rFonts w:hint="default" w:ascii="仿宋_GB2312" w:hAnsi="仿宋_GB2312" w:eastAsia="仿宋_GB2312" w:cs="仿宋_GB2312"/>
          <w:i w:val="0"/>
          <w:iCs w:val="0"/>
          <w:color w:val="auto"/>
          <w:sz w:val="32"/>
          <w:szCs w:val="32"/>
          <w:highlight w:val="none"/>
          <w:u w:val="none"/>
          <w:lang w:val="en-US" w:eastAsia="zh-CN"/>
        </w:rPr>
        <w:t>整改问责多停留在督促改进层面，未形成硬性约束</w:t>
      </w:r>
      <w:r>
        <w:rPr>
          <w:rFonts w:hint="eastAsia" w:ascii="仿宋_GB2312" w:hAnsi="仿宋_GB2312" w:eastAsia="仿宋_GB2312" w:cs="仿宋_GB2312"/>
          <w:i w:val="0"/>
          <w:iCs w:val="0"/>
          <w:color w:val="auto"/>
          <w:sz w:val="32"/>
          <w:szCs w:val="32"/>
          <w:highlight w:val="none"/>
          <w:u w:val="none"/>
          <w:lang w:val="en-US" w:eastAsia="zh-CN"/>
        </w:rPr>
        <w:t>，</w:t>
      </w:r>
      <w:r>
        <w:rPr>
          <w:rFonts w:hint="default" w:ascii="仿宋_GB2312" w:hAnsi="仿宋_GB2312" w:eastAsia="仿宋_GB2312" w:cs="仿宋_GB2312"/>
          <w:i w:val="0"/>
          <w:iCs w:val="0"/>
          <w:color w:val="auto"/>
          <w:sz w:val="32"/>
          <w:szCs w:val="32"/>
          <w:highlight w:val="none"/>
          <w:u w:val="none"/>
          <w:lang w:val="en-US" w:eastAsia="zh-CN"/>
        </w:rPr>
        <w:t>部分单位对低效项目整改</w:t>
      </w:r>
      <w:r>
        <w:rPr>
          <w:rFonts w:hint="eastAsia" w:ascii="仿宋_GB2312" w:hAnsi="仿宋_GB2312" w:eastAsia="仿宋_GB2312" w:cs="仿宋_GB2312"/>
          <w:i w:val="0"/>
          <w:iCs w:val="0"/>
          <w:color w:val="auto"/>
          <w:sz w:val="32"/>
          <w:szCs w:val="32"/>
          <w:highlight w:val="none"/>
          <w:u w:val="none"/>
          <w:lang w:val="en-US" w:eastAsia="zh-CN"/>
        </w:rPr>
        <w:t>不到位</w:t>
      </w:r>
      <w:r>
        <w:rPr>
          <w:rFonts w:hint="default" w:ascii="仿宋_GB2312" w:hAnsi="仿宋_GB2312" w:eastAsia="仿宋_GB2312" w:cs="仿宋_GB2312"/>
          <w:i w:val="0"/>
          <w:iCs w:val="0"/>
          <w:color w:val="auto"/>
          <w:sz w:val="32"/>
          <w:szCs w:val="32"/>
          <w:highlight w:val="none"/>
          <w:u w:val="none"/>
          <w:lang w:val="en-US" w:eastAsia="zh-CN"/>
        </w:rPr>
        <w:t>，资金</w:t>
      </w:r>
      <w:r>
        <w:rPr>
          <w:rFonts w:hint="eastAsia" w:ascii="仿宋_GB2312" w:hAnsi="仿宋_GB2312" w:eastAsia="仿宋_GB2312" w:cs="仿宋_GB2312"/>
          <w:i w:val="0"/>
          <w:iCs w:val="0"/>
          <w:color w:val="auto"/>
          <w:sz w:val="32"/>
          <w:szCs w:val="32"/>
          <w:highlight w:val="none"/>
          <w:u w:val="none"/>
          <w:lang w:val="en-US" w:eastAsia="zh-CN"/>
        </w:rPr>
        <w:t>没有得到高效高质量利用</w:t>
      </w:r>
      <w:r>
        <w:rPr>
          <w:rFonts w:hint="default" w:ascii="仿宋_GB2312" w:hAnsi="仿宋_GB2312" w:eastAsia="仿宋_GB2312" w:cs="仿宋_GB2312"/>
          <w:i w:val="0"/>
          <w:iCs w:val="0"/>
          <w:color w:val="auto"/>
          <w:sz w:val="32"/>
          <w:szCs w:val="32"/>
          <w:highlight w:val="none"/>
          <w:u w:val="none"/>
          <w:lang w:val="en-US" w:eastAsia="zh-CN"/>
        </w:rPr>
        <w:t>。</w:t>
      </w:r>
    </w:p>
    <w:p w14:paraId="6FC593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三、下</w:t>
      </w:r>
      <w:r>
        <w:rPr>
          <w:rFonts w:hint="eastAsia" w:ascii="黑体" w:hAnsi="黑体" w:eastAsia="黑体" w:cs="黑体"/>
          <w:sz w:val="32"/>
          <w:szCs w:val="32"/>
          <w:lang w:eastAsia="zh-CN"/>
        </w:rPr>
        <w:t>一步</w:t>
      </w:r>
      <w:r>
        <w:rPr>
          <w:rFonts w:hint="eastAsia" w:ascii="黑体" w:hAnsi="黑体" w:eastAsia="黑体" w:cs="黑体"/>
          <w:sz w:val="32"/>
          <w:szCs w:val="32"/>
        </w:rPr>
        <w:t>工作打算和改进举措</w:t>
      </w:r>
    </w:p>
    <w:p w14:paraId="6485A5C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b/>
          <w:bCs/>
          <w:sz w:val="32"/>
          <w:szCs w:val="32"/>
          <w:lang w:val="en-US" w:eastAsia="zh-CN"/>
        </w:rPr>
        <w:t>强化主体责任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强化队伍建设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确保预算执行到位。进一步明确财政部门资金分配管理责任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预算部门支出管理责任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审计部门监督管理责任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以责任落实推动绩效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转变预算管理观念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强化绩效意识。</w:t>
      </w:r>
    </w:p>
    <w:p w14:paraId="32367CF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二是积极开展绩效跟踪监控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定期预警＋年度评估机制，</w:t>
      </w:r>
      <w:r>
        <w:rPr>
          <w:rFonts w:hint="eastAsia" w:ascii="仿宋_GB2312" w:hAnsi="仿宋_GB2312" w:eastAsia="仿宋_GB2312" w:cs="仿宋_GB2312"/>
          <w:sz w:val="32"/>
          <w:szCs w:val="32"/>
        </w:rPr>
        <w:t>动态监测专项债项目资金使用进度、实物工作量及收益实现情况，对偏离绩效目标的项目及时下发整改通知，通过调整资金用途、优化施工方案等措施精准纠偏，形成监控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反馈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整改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提升的闭环管理，确保绩效目标如期高质量实现。</w:t>
      </w:r>
    </w:p>
    <w:p w14:paraId="1397403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三是完善过程管控体系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强化评价结果运用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严格按项目进度拨付资金，对闲置资金及时调剂至成熟项目，依托财政一体化系统实时监控资金流向，严禁挪用或沉淀，建立预算执行与债务限额分配挂钩机制，倒逼项目单位加快建设，切实提升资金使用效益。</w:t>
      </w:r>
      <w:r>
        <w:rPr>
          <w:rFonts w:hint="eastAsia" w:ascii="仿宋_GB2312" w:hAnsi="仿宋_GB2312" w:eastAsia="仿宋_GB2312" w:cs="仿宋_GB2312"/>
          <w:sz w:val="32"/>
          <w:szCs w:val="32"/>
          <w:lang w:val="en-US" w:eastAsia="zh-CN"/>
        </w:rPr>
        <w:t>将绩效评价结果应用于年度预算编制和预算调整中，与政策调整、资金分配等挂钩，及时调整工作重心，为各部门单位绩效评价结果运用提供依据。完善绩效管理激励机制，无效问责、有效则奖、奖罚分明；充分调动绩效管理约束力，优化绩效管理的权责界限，发挥相关部门的主观能动性和制度优势，强化对部门单位绩效管理的监督履职。</w:t>
      </w:r>
    </w:p>
    <w:p w14:paraId="756CBCB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四</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bCs/>
          <w:sz w:val="32"/>
          <w:szCs w:val="32"/>
        </w:rPr>
        <w:t>持续深化预算绩效管理培训</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val="en-US" w:eastAsia="zh-CN"/>
        </w:rPr>
        <w:t>通过系统化政策解读与实操授课，全面提升全区绩效管理队伍专业能力，深化对预算绩效管理核心概念、绩效目标科学编制及绩效运行动态监控的精准把握，加速构建全方位覆盖、全过程管控、全链条贯通的预算绩效管理体系，重点推动绩效管理向基层单位和资金使用终端延伸，打通改革</w:t>
      </w:r>
      <w:bookmarkStart w:id="0" w:name="_GoBack"/>
      <w:r>
        <w:rPr>
          <w:rFonts w:hint="eastAsia" w:ascii="仿宋_GB2312" w:hAnsi="仿宋_GB2312" w:eastAsia="仿宋_GB2312" w:cs="仿宋_GB2312"/>
          <w:sz w:val="32"/>
          <w:szCs w:val="32"/>
          <w:lang w:val="en-US" w:eastAsia="zh-CN"/>
        </w:rPr>
        <w:t>“最后一公里”</w:t>
      </w:r>
      <w:bookmarkEnd w:id="0"/>
      <w:r>
        <w:rPr>
          <w:rFonts w:hint="eastAsia" w:ascii="仿宋_GB2312" w:hAnsi="仿宋_GB2312" w:eastAsia="仿宋_GB2312" w:cs="仿宋_GB2312"/>
          <w:sz w:val="32"/>
          <w:szCs w:val="32"/>
          <w:lang w:val="en-US" w:eastAsia="zh-CN"/>
        </w:rPr>
        <w:t>，确保绩效理念与管理机制全面落地见效。</w:t>
      </w:r>
    </w:p>
    <w:p w14:paraId="7A9229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35195D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CD3F8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红旗区财政局</w:t>
      </w:r>
    </w:p>
    <w:p w14:paraId="3B730B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2026年2月5日</w:t>
      </w:r>
    </w:p>
    <w:sectPr>
      <w:pgSz w:w="11906" w:h="16838"/>
      <w:pgMar w:top="221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17535"/>
    <w:rsid w:val="071546CC"/>
    <w:rsid w:val="0C5F2F99"/>
    <w:rsid w:val="10EF1359"/>
    <w:rsid w:val="12BC2F3B"/>
    <w:rsid w:val="271F5739"/>
    <w:rsid w:val="3CD17535"/>
    <w:rsid w:val="4E345A89"/>
    <w:rsid w:val="51186119"/>
    <w:rsid w:val="673920BE"/>
    <w:rsid w:val="6D2464DD"/>
    <w:rsid w:val="70567B70"/>
    <w:rsid w:val="76211F70"/>
    <w:rsid w:val="764928A0"/>
    <w:rsid w:val="7DE5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6e82f945-efe2-4dc4-9093-3fb454d44c9c</errorID>
      <errorWord>集中财力办大事</errorWord>
      <group>L1_Political</group>
      <groupName>政治性问题</groupName>
      <ability>L2_Keyword</ability>
      <abilityName>固定表述</abilityName>
      <candidateList>
        <item>集中力量办大事</item>
      </candidateList>
      <explain>词汇“集中力量办大事”在特定场景下为固定表述形式，请确认此处的“集中财力办大事”是否存在不当。</explain>
      <paraID>6C8AD91E</paraID>
      <start>80</start>
      <end>87</end>
      <status>ignored</status>
      <modifiedWord/>
      <trackRevisions>false</trackRevisions>
    </reviewItem>
    <reviewItem>
      <errorID>7412a410-e846-4e03-b947-9e77d5fa0ece</errorID>
      <errorWord>,</errorWord>
      <group>L1_Format</group>
      <groupName>格式问题</groupName>
      <ability>L2_HalfPunc</ability>
      <abilityName>全半角检查</abilityName>
      <candidateList>
        <item>，</item>
      </candidateList>
      <explain>文本全半角错误。</explain>
      <paraID> 3BA0175</paraID>
      <start>99</start>
      <end>100</end>
      <status>modified</status>
      <modifiedWord>，</modifiedWord>
      <trackRevisions>false</trackRevisions>
    </reviewItem>
    <reviewItem>
      <errorID>ff412a29-1d80-41ff-8ff4-102c108826ec</errorID>
      <errorWord>规</errorWord>
      <group>L1_Word</group>
      <groupName>字词问题</groupName>
      <ability>L2_Typo</ability>
      <abilityName>字词错误</abilityName>
      <candidateList>
        <item>规定</item>
      </candidateList>
      <explain>❶〈动〉对某一事物做出关于方式、方法或数量、质量的决定：～产品的质量标准｜不得超过～的日期。❷〈名〉所规定的内容：关于下岗职工的安排问题，上级已经有了新的～。</explain>
      <paraID>59B14CAB</paraID>
      <start>4</start>
      <end>5</end>
      <status>ignored</status>
      <modifiedWord/>
      <trackRevisions>false</trackRevisions>
    </reviewItem>
    <reviewItem>
      <errorID>06b11ac6-a6fd-4fb9-b5ba-28916340aae3</errorID>
      <errorWord>-步</errorWord>
      <group>L1_Word</group>
      <groupName>字词问题</groupName>
      <ability>L2_Typo</ability>
      <abilityName>字词错误</abilityName>
      <candidateList>
        <item>一步</item>
      </candidateList>
      <explain/>
      <paraID>6FC59379</paraID>
      <start>3</start>
      <end>5</end>
      <status>modified</status>
      <modifiedWord>一步</modifiedWord>
      <trackRevisions>false</trackRevisions>
    </reviewItem>
    <reviewItem>
      <errorID>f9c05a59-dd13-4dc4-b623-3e0c275e65d4</errorID>
      <errorWord>,</errorWord>
      <group>L1_Format</group>
      <groupName>格式问题</groupName>
      <ability>L2_HalfPunc</ability>
      <abilityName>全半角检查</abilityName>
      <candidateList>
        <item>，</item>
      </candidateList>
      <explain>文本全半角错误。</explain>
      <paraID>6485A5CB</paraID>
      <start>15</start>
      <end>16</end>
      <status>modified</status>
      <modifiedWord>，</modifiedWord>
      <trackRevisions>false</trackRevisions>
    </reviewItem>
    <reviewItem>
      <errorID>62d2215d-3c2f-4ae5-83de-794ea54a8242</errorID>
      <errorWord>,</errorWord>
      <group>L1_Format</group>
      <groupName>格式问题</groupName>
      <ability>L2_HalfPunc</ability>
      <abilityName>全半角检查</abilityName>
      <candidateList>
        <item>，</item>
      </candidateList>
      <explain>文本全半角错误。</explain>
      <paraID>6485A5CB</paraID>
      <start>42</start>
      <end>43</end>
      <status>modified</status>
      <modifiedWord>，</modifiedWord>
      <trackRevisions>false</trackRevisions>
    </reviewItem>
    <reviewItem>
      <errorID>5b188ce4-3d3f-4ffa-a17a-a7f42ef6feda</errorID>
      <errorWord>,</errorWord>
      <group>L1_Format</group>
      <groupName>格式问题</groupName>
      <ability>L2_HalfPunc</ability>
      <abilityName>全半角检查</abilityName>
      <candidateList>
        <item>，</item>
      </candidateList>
      <explain>文本全半角错误。</explain>
      <paraID>6485A5CB</paraID>
      <start>53</start>
      <end>54</end>
      <status>modified</status>
      <modifiedWord>，</modifiedWord>
      <trackRevisions>false</trackRevisions>
    </reviewItem>
    <reviewItem>
      <errorID>0400d793-07e5-4fa9-9338-b44b2f8609fc</errorID>
      <errorWord>,</errorWord>
      <group>L1_Format</group>
      <groupName>格式问题</groupName>
      <ability>L2_HalfPunc</ability>
      <abilityName>全半角检查</abilityName>
      <candidateList>
        <item>，</item>
      </candidateList>
      <explain>文本全半角错误。</explain>
      <paraID>6485A5CB</paraID>
      <start>64</start>
      <end>65</end>
      <status>modified</status>
      <modifiedWord>，</modifiedWord>
      <trackRevisions>false</trackRevisions>
    </reviewItem>
    <reviewItem>
      <errorID>93442218-38e1-4100-b69d-beadf1184181</errorID>
      <errorWord>,</errorWord>
      <group>L1_Format</group>
      <groupName>格式问题</groupName>
      <ability>L2_HalfPunc</ability>
      <abilityName>全半角检查</abilityName>
      <candidateList>
        <item>，</item>
      </candidateList>
      <explain>文本全半角错误。</explain>
      <paraID>6485A5CB</paraID>
      <start>74</start>
      <end>75</end>
      <status>modified</status>
      <modifiedWord>，</modifiedWord>
      <trackRevisions>false</trackRevisions>
    </reviewItem>
    <reviewItem>
      <errorID>42dba079-247c-4e1e-a487-40b52f32ced6</errorID>
      <errorWord>,</errorWord>
      <group>L1_Format</group>
      <groupName>格式问题</groupName>
      <ability>L2_HalfPunc</ability>
      <abilityName>全半角检查</abilityName>
      <candidateList>
        <item>，</item>
      </candidateList>
      <explain>文本全半角错误。</explain>
      <paraID>6485A5CB</paraID>
      <start>83</start>
      <end>84</end>
      <status>modified</status>
      <modifiedWord>，</modifiedWord>
      <trackRevisions>false</trackRevisions>
    </reviewItem>
    <reviewItem>
      <errorID>ed448067-ada4-42ab-8402-1f17c0a0b826</errorID>
      <errorWord>约</errorWord>
      <group>L1_Grammar</group>
      <groupName>语法问题</groupName>
      <ability>L2_Collocation</ability>
      <abilityName>搭配不当</abilityName>
      <candidateList>
        <item>的约</item>
      </candidateList>
      <explain>句子中可能存在主谓、动宾、定语中心语、状语中心语、补语中心语、关联词搭配不当等问题。</explain>
      <paraID>13974034</paraID>
      <start>212</start>
      <end>213</end>
      <status>ignored</status>
      <modifiedWord/>
      <trackRevisions>false</trackRevisions>
    </reviewItem>
    <reviewItem>
      <errorID>e11115c5-04c5-4e0e-b53e-4d78e1dba486</errorID>
      <errorWord>最后一公里</errorWord>
      <group>L1_Political</group>
      <groupName>政治性问题</groupName>
      <ability>L2_Keyword</ability>
      <abilityName>固定表述</abilityName>
      <candidateList>
        <item>“最后一公里”</item>
      </candidateList>
      <explain>注意检查当前固定表述标点是否使用规范。</explain>
      <paraID>756CBCB8</paraID>
      <start>142</start>
      <end>149</end>
      <status>modified</status>
      <modifiedWord>“最后一公里”</modifiedWord>
      <trackRevisions>false</trackRevisions>
    </reviewItem>
  </reviewItems>
  <config/>
</contractReview>
</file>

<file path=customXml/itemProps1.xml><?xml version="1.0" encoding="utf-8"?>
<ds:datastoreItem xmlns:ds="http://schemas.openxmlformats.org/officeDocument/2006/customXml" ds:itemID="{cba4f2e4-8f2a-4ced-a23b-6b43d2ba7425}">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2562</Words>
  <Characters>2576</Characters>
  <Lines>0</Lines>
  <Paragraphs>0</Paragraphs>
  <TotalTime>5</TotalTime>
  <ScaleCrop>false</ScaleCrop>
  <LinksUpToDate>false</LinksUpToDate>
  <CharactersWithSpaces>2611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2025-06-20T02:58:00Z</dcterms:created>
  <dc:creator>扬帆起航</dc:creator>
  <cp:lastModifiedBy>hzleenxzz_</cp:lastModifiedBy>
  <dcterms:modified xsi:type="dcterms:W3CDTF">2026-02-06T03:46:11Z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587E8C9598EC4542A6F2522890BC3819_13</vt:lpwstr>
  </property>
  <property fmtid="{D5CDD505-2E9C-101B-9397-08002B2CF9AE}" pid="4" name="KSOTemplateDocerSaveRecord">
    <vt:lpwstr>eyJoZGlkIjoiODdlYTE4MGM3ZmRlZjViNjc4NjNkYTJlNGE3MWNjMzciLCJ1c2VySWQiOiI1NzY2NjI3NzAifQ==</vt:lpwstr>
  </property>
</Properties>
</file>